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6"/>
      </w:tblGrid>
      <w:tr w:rsidR="00463003" w:rsidRPr="00524E6B" w14:paraId="75A44563" w14:textId="77777777" w:rsidTr="00524E6B">
        <w:tc>
          <w:tcPr>
            <w:tcW w:w="9566" w:type="dxa"/>
          </w:tcPr>
          <w:p w14:paraId="7636C213" w14:textId="77777777" w:rsidR="00463003" w:rsidRPr="00524E6B" w:rsidRDefault="000B7817" w:rsidP="005C1670">
            <w:pPr>
              <w:pStyle w:val="Style1"/>
              <w:ind w:left="0"/>
              <w:rPr>
                <w:lang w:val="en-GB"/>
              </w:rPr>
            </w:pPr>
            <w:r w:rsidRPr="00524E6B">
              <w:rPr>
                <w:lang w:val="en-GB"/>
              </w:rPr>
              <w:t>Baseline Statements</w:t>
            </w:r>
          </w:p>
          <w:p w14:paraId="67230FCC" w14:textId="1E3E2CF3" w:rsidR="00524E6B" w:rsidRDefault="00524E6B" w:rsidP="00524E6B">
            <w:pPr>
              <w:rPr>
                <w:rFonts w:asciiTheme="majorHAnsi" w:hAnsiTheme="majorHAnsi" w:cstheme="majorHAnsi"/>
                <w:lang w:val="en-GB"/>
              </w:rPr>
            </w:pPr>
            <w:r w:rsidRPr="00524E6B">
              <w:rPr>
                <w:rFonts w:asciiTheme="majorHAnsi" w:hAnsiTheme="majorHAnsi" w:cstheme="majorHAnsi"/>
                <w:lang w:val="en-GB"/>
              </w:rPr>
              <w:t>Those services provided within the BID area by the public sector, and funded through business rates</w:t>
            </w:r>
            <w:r w:rsidR="00D23246">
              <w:rPr>
                <w:rFonts w:asciiTheme="majorHAnsi" w:hAnsiTheme="majorHAnsi" w:cstheme="majorHAnsi"/>
                <w:lang w:val="en-GB"/>
              </w:rPr>
              <w:t xml:space="preserve"> and Department for Transport capital grants</w:t>
            </w:r>
            <w:r w:rsidRPr="00524E6B">
              <w:rPr>
                <w:rFonts w:asciiTheme="majorHAnsi" w:hAnsiTheme="majorHAnsi" w:cstheme="majorHAnsi"/>
                <w:lang w:val="en-GB"/>
              </w:rPr>
              <w:t>, and to which the BID proposes to add. It is essential that all BID services are additional to the statutory and accustomed local authority provision.</w:t>
            </w:r>
          </w:p>
          <w:p w14:paraId="5755121A" w14:textId="1635936B" w:rsidR="00524E6B" w:rsidRPr="00524E6B" w:rsidRDefault="00524E6B" w:rsidP="00524E6B">
            <w:pPr>
              <w:rPr>
                <w:rFonts w:asciiTheme="majorHAnsi" w:hAnsiTheme="majorHAnsi" w:cstheme="majorHAnsi"/>
                <w:lang w:val="en-GB"/>
              </w:rPr>
            </w:pPr>
          </w:p>
        </w:tc>
      </w:tr>
      <w:tr w:rsidR="00924DAA" w:rsidRPr="00524E6B" w14:paraId="54E8C694" w14:textId="77777777" w:rsidTr="00524E6B">
        <w:tc>
          <w:tcPr>
            <w:tcW w:w="9566" w:type="dxa"/>
          </w:tcPr>
          <w:p w14:paraId="464EB7AA" w14:textId="77777777" w:rsidR="00924DAA" w:rsidRPr="00524E6B" w:rsidRDefault="00924DAA" w:rsidP="005C1670">
            <w:pPr>
              <w:pStyle w:val="Style1"/>
              <w:ind w:left="0"/>
              <w:rPr>
                <w:lang w:val="en-GB"/>
              </w:rPr>
            </w:pPr>
          </w:p>
        </w:tc>
      </w:tr>
    </w:tbl>
    <w:p w14:paraId="453ACFA1" w14:textId="77777777" w:rsidR="00267DB1" w:rsidRPr="00524E6B" w:rsidRDefault="00267DB1" w:rsidP="00267DB1">
      <w:pPr>
        <w:pStyle w:val="BodyText"/>
        <w:spacing w:after="1"/>
        <w:rPr>
          <w:rFonts w:asciiTheme="majorHAnsi" w:hAnsiTheme="majorHAnsi" w:cstheme="majorHAnsi"/>
          <w:b/>
        </w:rPr>
      </w:pPr>
    </w:p>
    <w:tbl>
      <w:tblPr>
        <w:tblStyle w:val="TableGrid"/>
        <w:tblW w:w="0" w:type="auto"/>
        <w:tblLook w:val="04A0" w:firstRow="1" w:lastRow="0" w:firstColumn="1" w:lastColumn="0" w:noHBand="0" w:noVBand="1"/>
      </w:tblPr>
      <w:tblGrid>
        <w:gridCol w:w="1810"/>
        <w:gridCol w:w="3011"/>
        <w:gridCol w:w="1741"/>
        <w:gridCol w:w="3004"/>
      </w:tblGrid>
      <w:tr w:rsidR="00CC765C" w:rsidRPr="00524E6B" w14:paraId="210C87DA" w14:textId="77777777" w:rsidTr="006F69B0">
        <w:tc>
          <w:tcPr>
            <w:tcW w:w="1810" w:type="dxa"/>
            <w:shd w:val="clear" w:color="auto" w:fill="F2F2F2" w:themeFill="background1" w:themeFillShade="F2"/>
          </w:tcPr>
          <w:p w14:paraId="6BB26556" w14:textId="77777777" w:rsidR="00CC765C" w:rsidRPr="00524E6B" w:rsidRDefault="00CC765C">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Service</w:t>
            </w:r>
          </w:p>
        </w:tc>
        <w:tc>
          <w:tcPr>
            <w:tcW w:w="3011" w:type="dxa"/>
          </w:tcPr>
          <w:p w14:paraId="4ED2DD35" w14:textId="77777777" w:rsidR="00CC765C" w:rsidRPr="00524E6B" w:rsidRDefault="00CC765C" w:rsidP="00CC765C">
            <w:pPr>
              <w:pStyle w:val="TableParagraph"/>
              <w:ind w:left="0"/>
              <w:rPr>
                <w:rFonts w:asciiTheme="majorHAnsi" w:hAnsiTheme="majorHAnsi" w:cstheme="majorHAnsi"/>
                <w:lang w:val="en-GB"/>
              </w:rPr>
            </w:pPr>
            <w:r w:rsidRPr="00524E6B">
              <w:rPr>
                <w:rFonts w:asciiTheme="majorHAnsi" w:hAnsiTheme="majorHAnsi" w:cstheme="majorHAnsi"/>
                <w:bCs/>
                <w:lang w:val="en-GB"/>
              </w:rPr>
              <w:t xml:space="preserve">Highway Maintenance </w:t>
            </w:r>
          </w:p>
          <w:p w14:paraId="35E676C6" w14:textId="50BBC71F" w:rsidR="00CC765C" w:rsidRPr="00524E6B" w:rsidRDefault="00CC765C">
            <w:pPr>
              <w:spacing w:before="2"/>
              <w:rPr>
                <w:rFonts w:asciiTheme="majorHAnsi" w:hAnsiTheme="majorHAnsi" w:cstheme="majorHAnsi"/>
                <w:color w:val="000000"/>
                <w:highlight w:val="yellow"/>
                <w:lang w:val="en-GB"/>
              </w:rPr>
            </w:pPr>
          </w:p>
        </w:tc>
        <w:tc>
          <w:tcPr>
            <w:tcW w:w="1741" w:type="dxa"/>
            <w:shd w:val="clear" w:color="auto" w:fill="F2F2F2" w:themeFill="background1" w:themeFillShade="F2"/>
          </w:tcPr>
          <w:p w14:paraId="65675E5F" w14:textId="77777777" w:rsidR="00CC765C" w:rsidRPr="00524E6B" w:rsidRDefault="00CC765C">
            <w:pPr>
              <w:pBdr>
                <w:top w:val="nil"/>
                <w:left w:val="nil"/>
                <w:bottom w:val="nil"/>
                <w:right w:val="nil"/>
                <w:between w:val="nil"/>
              </w:pBdr>
              <w:shd w:val="clear" w:color="auto" w:fill="F2F2F2" w:themeFill="background1" w:themeFillShade="F2"/>
              <w:spacing w:line="265" w:lineRule="auto"/>
              <w:ind w:left="107" w:hanging="107"/>
              <w:rPr>
                <w:rFonts w:asciiTheme="majorHAnsi" w:hAnsiTheme="majorHAnsi" w:cstheme="majorHAnsi"/>
                <w:b/>
                <w:bCs/>
                <w:color w:val="000000"/>
                <w:lang w:val="en-GB"/>
              </w:rPr>
            </w:pPr>
            <w:r w:rsidRPr="00524E6B">
              <w:rPr>
                <w:rFonts w:asciiTheme="majorHAnsi" w:hAnsiTheme="majorHAnsi" w:cstheme="majorHAnsi"/>
                <w:b/>
                <w:bCs/>
                <w:color w:val="000000"/>
                <w:lang w:val="en-GB"/>
              </w:rPr>
              <w:t>Statutory or</w:t>
            </w:r>
          </w:p>
          <w:p w14:paraId="499C578D" w14:textId="77777777" w:rsidR="00CC765C" w:rsidRPr="00524E6B" w:rsidRDefault="00CC765C">
            <w:pPr>
              <w:spacing w:before="2"/>
              <w:rPr>
                <w:rFonts w:asciiTheme="majorHAnsi" w:hAnsiTheme="majorHAnsi" w:cstheme="majorHAnsi"/>
                <w:color w:val="000000"/>
                <w:lang w:val="en-GB"/>
              </w:rPr>
            </w:pPr>
            <w:r w:rsidRPr="00524E6B">
              <w:rPr>
                <w:rFonts w:asciiTheme="majorHAnsi" w:hAnsiTheme="majorHAnsi" w:cstheme="majorHAnsi"/>
                <w:b/>
                <w:bCs/>
                <w:color w:val="000000"/>
                <w:lang w:val="en-GB"/>
              </w:rPr>
              <w:t>Discretionary</w:t>
            </w:r>
          </w:p>
        </w:tc>
        <w:tc>
          <w:tcPr>
            <w:tcW w:w="3004" w:type="dxa"/>
          </w:tcPr>
          <w:p w14:paraId="0DD78B6D" w14:textId="77777777" w:rsidR="00CC765C" w:rsidRPr="00524E6B" w:rsidRDefault="00CC765C">
            <w:pPr>
              <w:pBdr>
                <w:top w:val="nil"/>
                <w:left w:val="nil"/>
                <w:bottom w:val="nil"/>
                <w:right w:val="nil"/>
                <w:between w:val="nil"/>
              </w:pBdr>
              <w:spacing w:line="265" w:lineRule="auto"/>
              <w:ind w:left="112" w:hanging="107"/>
              <w:rPr>
                <w:rFonts w:asciiTheme="majorHAnsi" w:hAnsiTheme="majorHAnsi" w:cstheme="majorHAnsi"/>
                <w:color w:val="000000"/>
                <w:lang w:val="en-GB"/>
              </w:rPr>
            </w:pPr>
            <w:r w:rsidRPr="00524E6B">
              <w:rPr>
                <w:rFonts w:asciiTheme="majorHAnsi" w:hAnsiTheme="majorHAnsi" w:cstheme="majorHAnsi"/>
                <w:color w:val="000000"/>
                <w:lang w:val="en-GB"/>
              </w:rPr>
              <w:t>Statutory</w:t>
            </w:r>
          </w:p>
        </w:tc>
      </w:tr>
      <w:tr w:rsidR="00CC765C" w:rsidRPr="00524E6B" w14:paraId="477ECB83" w14:textId="77777777" w:rsidTr="006F69B0">
        <w:tc>
          <w:tcPr>
            <w:tcW w:w="1810" w:type="dxa"/>
            <w:shd w:val="clear" w:color="auto" w:fill="F2F2F2" w:themeFill="background1" w:themeFillShade="F2"/>
          </w:tcPr>
          <w:p w14:paraId="78C472F6" w14:textId="77777777" w:rsidR="00CC765C" w:rsidRPr="00524E6B" w:rsidRDefault="00CC765C">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Primary contact</w:t>
            </w:r>
          </w:p>
        </w:tc>
        <w:tc>
          <w:tcPr>
            <w:tcW w:w="7756" w:type="dxa"/>
            <w:gridSpan w:val="3"/>
          </w:tcPr>
          <w:p w14:paraId="237B2D1F" w14:textId="3E7142F0" w:rsidR="00CC765C" w:rsidRPr="00524E6B" w:rsidRDefault="003878D0">
            <w:pPr>
              <w:spacing w:before="2"/>
              <w:rPr>
                <w:rFonts w:asciiTheme="majorHAnsi" w:hAnsiTheme="majorHAnsi" w:cstheme="majorHAnsi"/>
                <w:color w:val="000000"/>
                <w:lang w:val="en-GB"/>
              </w:rPr>
            </w:pPr>
            <w:r>
              <w:rPr>
                <w:rFonts w:asciiTheme="majorHAnsi" w:hAnsiTheme="majorHAnsi" w:cstheme="majorHAnsi"/>
                <w:color w:val="000000"/>
                <w:lang w:val="en-GB"/>
              </w:rPr>
              <w:t>Alan Casson</w:t>
            </w:r>
          </w:p>
        </w:tc>
      </w:tr>
      <w:tr w:rsidR="00CC765C" w:rsidRPr="00524E6B" w14:paraId="7FD5220A" w14:textId="77777777" w:rsidTr="006F69B0">
        <w:tc>
          <w:tcPr>
            <w:tcW w:w="1810" w:type="dxa"/>
            <w:shd w:val="clear" w:color="auto" w:fill="F2F2F2" w:themeFill="background1" w:themeFillShade="F2"/>
          </w:tcPr>
          <w:p w14:paraId="665244D8" w14:textId="77777777" w:rsidR="00CC765C" w:rsidRPr="00524E6B" w:rsidRDefault="00CC765C">
            <w:pPr>
              <w:spacing w:before="2"/>
              <w:jc w:val="right"/>
              <w:rPr>
                <w:rFonts w:asciiTheme="majorHAnsi" w:hAnsiTheme="majorHAnsi" w:cstheme="majorHAnsi"/>
                <w:b/>
                <w:bCs/>
                <w:color w:val="000000"/>
                <w:lang w:val="en-GB"/>
              </w:rPr>
            </w:pPr>
            <w:r w:rsidRPr="00524E6B">
              <w:rPr>
                <w:rFonts w:asciiTheme="majorHAnsi" w:hAnsiTheme="majorHAnsi" w:cstheme="majorHAnsi"/>
                <w:b/>
                <w:bCs/>
                <w:color w:val="000000"/>
                <w:lang w:val="en-GB"/>
              </w:rPr>
              <w:t>Position</w:t>
            </w:r>
          </w:p>
        </w:tc>
        <w:tc>
          <w:tcPr>
            <w:tcW w:w="7756" w:type="dxa"/>
            <w:gridSpan w:val="3"/>
          </w:tcPr>
          <w:p w14:paraId="7D27EDA7" w14:textId="2EFE69F8" w:rsidR="00CC765C" w:rsidRPr="00524E6B" w:rsidRDefault="003878D0">
            <w:pPr>
              <w:spacing w:before="2"/>
              <w:rPr>
                <w:rFonts w:asciiTheme="majorHAnsi" w:hAnsiTheme="majorHAnsi" w:cstheme="majorHAnsi"/>
                <w:color w:val="000000"/>
                <w:lang w:val="en-GB"/>
              </w:rPr>
            </w:pPr>
            <w:r>
              <w:rPr>
                <w:rFonts w:asciiTheme="majorHAnsi" w:hAnsiTheme="majorHAnsi" w:cstheme="majorHAnsi"/>
                <w:color w:val="000000"/>
                <w:lang w:val="en-GB"/>
              </w:rPr>
              <w:t>Strategic Asset Manager</w:t>
            </w:r>
          </w:p>
        </w:tc>
      </w:tr>
      <w:tr w:rsidR="00AA067A" w:rsidRPr="00524E6B" w14:paraId="6260AB24" w14:textId="77777777" w:rsidTr="006F69B0">
        <w:tc>
          <w:tcPr>
            <w:tcW w:w="1810" w:type="dxa"/>
            <w:shd w:val="clear" w:color="auto" w:fill="F2F2F2" w:themeFill="background1" w:themeFillShade="F2"/>
          </w:tcPr>
          <w:p w14:paraId="1240B61E" w14:textId="31926FD4" w:rsidR="00AA067A" w:rsidRPr="00524E6B" w:rsidRDefault="00AA067A">
            <w:pPr>
              <w:spacing w:before="2"/>
              <w:jc w:val="right"/>
              <w:rPr>
                <w:rFonts w:asciiTheme="majorHAnsi" w:hAnsiTheme="majorHAnsi" w:cstheme="majorHAnsi"/>
                <w:b/>
                <w:bCs/>
                <w:color w:val="000000"/>
                <w:lang w:val="en-GB"/>
              </w:rPr>
            </w:pPr>
            <w:r w:rsidRPr="00524E6B">
              <w:rPr>
                <w:rFonts w:asciiTheme="majorHAnsi" w:hAnsiTheme="majorHAnsi" w:cstheme="majorHAnsi"/>
                <w:b/>
                <w:bCs/>
                <w:color w:val="000000"/>
                <w:lang w:val="en-GB"/>
              </w:rPr>
              <w:t>Telephone</w:t>
            </w:r>
          </w:p>
        </w:tc>
        <w:tc>
          <w:tcPr>
            <w:tcW w:w="7756" w:type="dxa"/>
            <w:gridSpan w:val="3"/>
          </w:tcPr>
          <w:p w14:paraId="57974C8D" w14:textId="04C4E444" w:rsidR="00AA067A" w:rsidRPr="00524E6B" w:rsidRDefault="006F69B0">
            <w:pPr>
              <w:spacing w:before="2"/>
              <w:rPr>
                <w:rFonts w:asciiTheme="majorHAnsi" w:hAnsiTheme="majorHAnsi" w:cstheme="majorHAnsi"/>
                <w:color w:val="000000"/>
                <w:lang w:val="en-GB"/>
              </w:rPr>
            </w:pPr>
            <w:r>
              <w:rPr>
                <w:rFonts w:asciiTheme="majorHAnsi" w:hAnsiTheme="majorHAnsi" w:cstheme="majorHAnsi"/>
                <w:color w:val="000000"/>
                <w:lang w:val="en-GB"/>
              </w:rPr>
              <w:t>03000 418181</w:t>
            </w:r>
          </w:p>
        </w:tc>
      </w:tr>
      <w:tr w:rsidR="00CC765C" w:rsidRPr="00524E6B" w14:paraId="566E3DB5" w14:textId="77777777" w:rsidTr="006F69B0">
        <w:tc>
          <w:tcPr>
            <w:tcW w:w="1810" w:type="dxa"/>
            <w:shd w:val="clear" w:color="auto" w:fill="F2F2F2" w:themeFill="background1" w:themeFillShade="F2"/>
          </w:tcPr>
          <w:p w14:paraId="04DFF928" w14:textId="77777777" w:rsidR="00CC765C" w:rsidRPr="00524E6B" w:rsidRDefault="00CC765C" w:rsidP="00CC765C">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Overview of activity</w:t>
            </w:r>
          </w:p>
        </w:tc>
        <w:tc>
          <w:tcPr>
            <w:tcW w:w="7756" w:type="dxa"/>
            <w:gridSpan w:val="3"/>
          </w:tcPr>
          <w:p w14:paraId="37F2856E" w14:textId="77777777" w:rsidR="00924DAA" w:rsidRDefault="00924DAA" w:rsidP="00924DAA">
            <w:pPr>
              <w:pBdr>
                <w:top w:val="nil"/>
                <w:left w:val="nil"/>
                <w:bottom w:val="nil"/>
                <w:right w:val="nil"/>
                <w:between w:val="nil"/>
              </w:pBdr>
              <w:spacing w:before="2"/>
              <w:rPr>
                <w:rFonts w:asciiTheme="majorHAnsi" w:hAnsiTheme="majorHAnsi" w:cstheme="majorHAnsi"/>
                <w:lang w:val="en-GB"/>
              </w:rPr>
            </w:pPr>
            <w:r w:rsidRPr="00524E6B">
              <w:rPr>
                <w:rFonts w:asciiTheme="majorHAnsi" w:hAnsiTheme="majorHAnsi" w:cstheme="majorHAnsi"/>
                <w:lang w:val="en-GB"/>
              </w:rPr>
              <w:t>Kent operates in a two-tier system, meaning there is Kent County Council, which is responsible for certain services across the whole county and </w:t>
            </w:r>
            <w:r w:rsidRPr="00524E6B">
              <w:rPr>
                <w:rFonts w:asciiTheme="majorHAnsi" w:hAnsiTheme="majorHAnsi" w:cstheme="majorHAnsi"/>
                <w:bdr w:val="none" w:sz="0" w:space="0" w:color="auto" w:frame="1"/>
                <w:lang w:val="en-GB"/>
              </w:rPr>
              <w:t>12 borough, city, and district councils</w:t>
            </w:r>
            <w:r w:rsidRPr="00524E6B">
              <w:rPr>
                <w:rFonts w:asciiTheme="majorHAnsi" w:hAnsiTheme="majorHAnsi" w:cstheme="majorHAnsi"/>
                <w:lang w:val="en-GB"/>
              </w:rPr>
              <w:t xml:space="preserve">, responsible for different services in the areas they cover. Kent County Council is responsible for </w:t>
            </w:r>
            <w:r>
              <w:rPr>
                <w:rFonts w:asciiTheme="majorHAnsi" w:hAnsiTheme="majorHAnsi" w:cstheme="majorHAnsi"/>
                <w:lang w:val="en-GB"/>
              </w:rPr>
              <w:t>ensuring it delivers its duties under the Highways Act 1980 and other legislation.</w:t>
            </w:r>
          </w:p>
          <w:p w14:paraId="6DF58E72" w14:textId="77777777" w:rsidR="00924DAA" w:rsidRDefault="00924DAA" w:rsidP="00924DAA">
            <w:pPr>
              <w:pBdr>
                <w:top w:val="nil"/>
                <w:left w:val="nil"/>
                <w:bottom w:val="nil"/>
                <w:right w:val="nil"/>
                <w:between w:val="nil"/>
              </w:pBdr>
              <w:spacing w:before="2"/>
              <w:rPr>
                <w:rFonts w:asciiTheme="majorHAnsi" w:hAnsiTheme="majorHAnsi" w:cstheme="majorHAnsi"/>
                <w:lang w:val="en-GB"/>
              </w:rPr>
            </w:pPr>
          </w:p>
          <w:p w14:paraId="0066A22E" w14:textId="7F68D146" w:rsidR="00924DAA" w:rsidRDefault="00924DAA" w:rsidP="00924DAA">
            <w:pPr>
              <w:spacing w:before="2"/>
              <w:rPr>
                <w:rFonts w:asciiTheme="majorHAnsi" w:hAnsiTheme="majorHAnsi" w:cstheme="majorHAnsi"/>
                <w:lang w:val="en-GB"/>
              </w:rPr>
            </w:pPr>
            <w:r w:rsidRPr="00943323">
              <w:rPr>
                <w:rFonts w:asciiTheme="majorHAnsi" w:hAnsiTheme="majorHAnsi" w:cstheme="majorHAnsi"/>
                <w:lang w:val="en-GB"/>
              </w:rPr>
              <w:t xml:space="preserve">Kent County Council </w:t>
            </w:r>
            <w:r>
              <w:rPr>
                <w:rFonts w:asciiTheme="majorHAnsi" w:hAnsiTheme="majorHAnsi" w:cstheme="majorHAnsi"/>
                <w:lang w:val="en-GB"/>
              </w:rPr>
              <w:t>is</w:t>
            </w:r>
            <w:r w:rsidRPr="00943323">
              <w:rPr>
                <w:rFonts w:asciiTheme="majorHAnsi" w:hAnsiTheme="majorHAnsi" w:cstheme="majorHAnsi"/>
                <w:lang w:val="en-GB"/>
              </w:rPr>
              <w:t xml:space="preserve"> the responsible authority for the entire public highway in the Bid area </w:t>
            </w:r>
            <w:r w:rsidR="00794AB4" w:rsidRPr="00943323">
              <w:rPr>
                <w:rFonts w:asciiTheme="majorHAnsi" w:hAnsiTheme="majorHAnsi" w:cstheme="majorHAnsi"/>
                <w:lang w:val="en-GB"/>
              </w:rPr>
              <w:t xml:space="preserve">of </w:t>
            </w:r>
            <w:r w:rsidR="00794AB4">
              <w:rPr>
                <w:rFonts w:asciiTheme="majorHAnsi" w:hAnsiTheme="majorHAnsi" w:cstheme="majorHAnsi"/>
                <w:lang w:val="en-GB"/>
              </w:rPr>
              <w:t>Sevenoaks town</w:t>
            </w:r>
            <w:r w:rsidR="00794AB4" w:rsidRPr="00943323">
              <w:rPr>
                <w:rFonts w:asciiTheme="majorHAnsi" w:hAnsiTheme="majorHAnsi" w:cstheme="majorHAnsi"/>
                <w:lang w:val="en-GB"/>
              </w:rPr>
              <w:t xml:space="preserve"> </w:t>
            </w:r>
            <w:r w:rsidRPr="00943323">
              <w:rPr>
                <w:rFonts w:asciiTheme="majorHAnsi" w:hAnsiTheme="majorHAnsi" w:cstheme="majorHAnsi"/>
                <w:lang w:val="en-GB"/>
              </w:rPr>
              <w:t xml:space="preserve">and surrounding parts. One of the statutory requirements of Kent County Council as Highway Authority is to manage the road network so as to ensure, as far as reasonably practical, the safe movement of not only traffic, but also pedestrians and other vulnerable road users. Highway schemes within </w:t>
            </w:r>
            <w:r w:rsidR="008C65F1">
              <w:rPr>
                <w:rFonts w:asciiTheme="majorHAnsi" w:hAnsiTheme="majorHAnsi" w:cstheme="majorHAnsi"/>
                <w:lang w:val="en-GB"/>
              </w:rPr>
              <w:t>Sevenoaks</w:t>
            </w:r>
            <w:r w:rsidRPr="00943323">
              <w:rPr>
                <w:rFonts w:asciiTheme="majorHAnsi" w:hAnsiTheme="majorHAnsi" w:cstheme="majorHAnsi"/>
                <w:lang w:val="en-GB"/>
              </w:rPr>
              <w:t xml:space="preserve"> are developed based on safety criteria. Resurfacing and surface treatment works are prioritised on a county wide economical ranking basis. All KCC roads and footways within the BID area have safety inspections carried out at regular frequencies. All safety defects are repaired based on their urgency.</w:t>
            </w:r>
          </w:p>
          <w:p w14:paraId="7C686E70" w14:textId="77777777" w:rsidR="00924DAA" w:rsidRDefault="00924DAA" w:rsidP="00924DAA">
            <w:pPr>
              <w:spacing w:before="2"/>
              <w:rPr>
                <w:rFonts w:asciiTheme="majorHAnsi" w:hAnsiTheme="majorHAnsi" w:cstheme="majorHAnsi"/>
                <w:lang w:val="en-GB"/>
              </w:rPr>
            </w:pPr>
          </w:p>
          <w:p w14:paraId="738F2AEA" w14:textId="27D72339" w:rsidR="00CC765C" w:rsidRPr="00524E6B" w:rsidRDefault="00924DAA" w:rsidP="00924DAA">
            <w:pPr>
              <w:spacing w:before="2"/>
              <w:rPr>
                <w:rFonts w:asciiTheme="majorHAnsi" w:hAnsiTheme="majorHAnsi" w:cstheme="majorHAnsi"/>
                <w:lang w:val="en-GB"/>
              </w:rPr>
            </w:pPr>
            <w:r>
              <w:rPr>
                <w:rFonts w:asciiTheme="majorHAnsi" w:hAnsiTheme="majorHAnsi" w:cstheme="majorHAnsi"/>
                <w:lang w:val="en-GB"/>
              </w:rPr>
              <w:t xml:space="preserve">KCC’s approach to highway maintenance overall and therefore including the </w:t>
            </w:r>
            <w:r w:rsidR="00794AB4">
              <w:rPr>
                <w:rFonts w:asciiTheme="majorHAnsi" w:hAnsiTheme="majorHAnsi" w:cstheme="majorHAnsi"/>
                <w:lang w:val="en-GB"/>
              </w:rPr>
              <w:t>Sevenoaks</w:t>
            </w:r>
            <w:r>
              <w:rPr>
                <w:rFonts w:asciiTheme="majorHAnsi" w:hAnsiTheme="majorHAnsi" w:cstheme="majorHAnsi"/>
                <w:lang w:val="en-GB"/>
              </w:rPr>
              <w:t xml:space="preserve"> BID area is set out in its Highways Asset Management Plan. Highways are managed and maintained on a countywide basis.</w:t>
            </w:r>
          </w:p>
        </w:tc>
      </w:tr>
      <w:tr w:rsidR="00CC765C" w:rsidRPr="00524E6B" w14:paraId="61C73635" w14:textId="77777777" w:rsidTr="006F69B0">
        <w:tc>
          <w:tcPr>
            <w:tcW w:w="1810" w:type="dxa"/>
            <w:shd w:val="clear" w:color="auto" w:fill="F2F2F2" w:themeFill="background1" w:themeFillShade="F2"/>
          </w:tcPr>
          <w:p w14:paraId="530A7A62" w14:textId="77777777" w:rsidR="00CC765C" w:rsidRPr="00524E6B" w:rsidRDefault="00CC765C">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Timing of activity</w:t>
            </w:r>
          </w:p>
        </w:tc>
        <w:tc>
          <w:tcPr>
            <w:tcW w:w="7756" w:type="dxa"/>
            <w:gridSpan w:val="3"/>
          </w:tcPr>
          <w:p w14:paraId="7F510203" w14:textId="145F8850" w:rsidR="00971468" w:rsidRPr="00F43DF5" w:rsidRDefault="00016E9E" w:rsidP="00F43DF5">
            <w:pPr>
              <w:pBdr>
                <w:top w:val="nil"/>
                <w:left w:val="nil"/>
                <w:bottom w:val="nil"/>
                <w:right w:val="nil"/>
                <w:between w:val="nil"/>
              </w:pBdr>
              <w:spacing w:line="267" w:lineRule="auto"/>
              <w:ind w:left="53"/>
              <w:rPr>
                <w:rFonts w:asciiTheme="majorHAnsi" w:hAnsiTheme="majorHAnsi" w:cstheme="majorHAnsi"/>
                <w:lang w:val="en-GB"/>
              </w:rPr>
            </w:pPr>
            <w:r w:rsidRPr="00524E6B">
              <w:rPr>
                <w:rFonts w:asciiTheme="majorHAnsi" w:hAnsiTheme="majorHAnsi" w:cstheme="majorHAnsi"/>
                <w:lang w:val="en-GB"/>
              </w:rPr>
              <w:t xml:space="preserve">All KCC roads and footways within the BID area have safety inspections carried </w:t>
            </w:r>
            <w:r w:rsidR="00DD5F54" w:rsidRPr="00524E6B">
              <w:rPr>
                <w:rFonts w:asciiTheme="majorHAnsi" w:hAnsiTheme="majorHAnsi" w:cstheme="majorHAnsi"/>
                <w:lang w:val="en-GB"/>
              </w:rPr>
              <w:t xml:space="preserve">out </w:t>
            </w:r>
            <w:r w:rsidR="00971468">
              <w:rPr>
                <w:rFonts w:asciiTheme="majorHAnsi" w:hAnsiTheme="majorHAnsi" w:cstheme="majorHAnsi"/>
                <w:lang w:val="en-GB"/>
              </w:rPr>
              <w:t>in accordance with KCC’s HAMP and inspections manual</w:t>
            </w:r>
            <w:r w:rsidR="00F43DF5">
              <w:rPr>
                <w:rFonts w:asciiTheme="majorHAnsi" w:hAnsiTheme="majorHAnsi" w:cstheme="majorHAnsi"/>
                <w:lang w:val="en-GB"/>
              </w:rPr>
              <w:t>.</w:t>
            </w:r>
          </w:p>
        </w:tc>
      </w:tr>
    </w:tbl>
    <w:p w14:paraId="7C3C2D66" w14:textId="77777777" w:rsidR="00267DB1" w:rsidRPr="00524E6B" w:rsidRDefault="00267DB1" w:rsidP="00267DB1">
      <w:pPr>
        <w:pStyle w:val="BodyText"/>
        <w:spacing w:after="1"/>
        <w:rPr>
          <w:rFonts w:asciiTheme="majorHAnsi" w:hAnsiTheme="majorHAnsi" w:cstheme="majorHAnsi"/>
          <w:b/>
        </w:rPr>
      </w:pPr>
    </w:p>
    <w:tbl>
      <w:tblPr>
        <w:tblStyle w:val="TableGrid"/>
        <w:tblW w:w="0" w:type="auto"/>
        <w:tblLook w:val="04A0" w:firstRow="1" w:lastRow="0" w:firstColumn="1" w:lastColumn="0" w:noHBand="0" w:noVBand="1"/>
      </w:tblPr>
      <w:tblGrid>
        <w:gridCol w:w="1809"/>
        <w:gridCol w:w="3017"/>
        <w:gridCol w:w="1739"/>
        <w:gridCol w:w="3001"/>
      </w:tblGrid>
      <w:tr w:rsidR="003845C4" w:rsidRPr="00524E6B" w14:paraId="7F722FAE" w14:textId="77777777" w:rsidTr="00F10041">
        <w:tc>
          <w:tcPr>
            <w:tcW w:w="1809" w:type="dxa"/>
            <w:shd w:val="clear" w:color="auto" w:fill="F2F2F2" w:themeFill="background1" w:themeFillShade="F2"/>
          </w:tcPr>
          <w:p w14:paraId="2CAB5AFF" w14:textId="77777777" w:rsidR="003845C4" w:rsidRPr="00524E6B" w:rsidRDefault="003845C4">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Service</w:t>
            </w:r>
          </w:p>
        </w:tc>
        <w:tc>
          <w:tcPr>
            <w:tcW w:w="3017" w:type="dxa"/>
          </w:tcPr>
          <w:p w14:paraId="51D82F9E" w14:textId="77777777" w:rsidR="003845C4" w:rsidRPr="00524E6B" w:rsidRDefault="003845C4" w:rsidP="003845C4">
            <w:pPr>
              <w:pStyle w:val="TableParagraph"/>
              <w:rPr>
                <w:rFonts w:asciiTheme="majorHAnsi" w:hAnsiTheme="majorHAnsi" w:cstheme="majorHAnsi"/>
                <w:lang w:val="en-GB"/>
              </w:rPr>
            </w:pPr>
            <w:r w:rsidRPr="00524E6B">
              <w:rPr>
                <w:rFonts w:asciiTheme="majorHAnsi" w:hAnsiTheme="majorHAnsi" w:cstheme="majorHAnsi"/>
                <w:bCs/>
                <w:lang w:val="en-GB"/>
              </w:rPr>
              <w:t xml:space="preserve">Maintenance of Non-Illuminated Traffic Signs </w:t>
            </w:r>
          </w:p>
          <w:p w14:paraId="488690D5" w14:textId="77777777" w:rsidR="003845C4" w:rsidRPr="00524E6B" w:rsidRDefault="003845C4">
            <w:pPr>
              <w:spacing w:before="2"/>
              <w:rPr>
                <w:rFonts w:asciiTheme="majorHAnsi" w:hAnsiTheme="majorHAnsi" w:cstheme="majorHAnsi"/>
                <w:color w:val="000000"/>
                <w:highlight w:val="yellow"/>
                <w:lang w:val="en-GB"/>
              </w:rPr>
            </w:pPr>
          </w:p>
        </w:tc>
        <w:tc>
          <w:tcPr>
            <w:tcW w:w="1739" w:type="dxa"/>
            <w:shd w:val="clear" w:color="auto" w:fill="F2F2F2" w:themeFill="background1" w:themeFillShade="F2"/>
          </w:tcPr>
          <w:p w14:paraId="6D6F130B" w14:textId="77777777" w:rsidR="003845C4" w:rsidRPr="00524E6B" w:rsidRDefault="003845C4">
            <w:pPr>
              <w:pBdr>
                <w:top w:val="nil"/>
                <w:left w:val="nil"/>
                <w:bottom w:val="nil"/>
                <w:right w:val="nil"/>
                <w:between w:val="nil"/>
              </w:pBdr>
              <w:shd w:val="clear" w:color="auto" w:fill="F2F2F2" w:themeFill="background1" w:themeFillShade="F2"/>
              <w:spacing w:line="265" w:lineRule="auto"/>
              <w:ind w:left="107" w:hanging="107"/>
              <w:rPr>
                <w:rFonts w:asciiTheme="majorHAnsi" w:hAnsiTheme="majorHAnsi" w:cstheme="majorHAnsi"/>
                <w:b/>
                <w:bCs/>
                <w:color w:val="000000"/>
                <w:lang w:val="en-GB"/>
              </w:rPr>
            </w:pPr>
            <w:r w:rsidRPr="00524E6B">
              <w:rPr>
                <w:rFonts w:asciiTheme="majorHAnsi" w:hAnsiTheme="majorHAnsi" w:cstheme="majorHAnsi"/>
                <w:b/>
                <w:bCs/>
                <w:color w:val="000000"/>
                <w:lang w:val="en-GB"/>
              </w:rPr>
              <w:t>Statutory or</w:t>
            </w:r>
          </w:p>
          <w:p w14:paraId="593A7AC4" w14:textId="77777777" w:rsidR="003845C4" w:rsidRPr="00524E6B" w:rsidRDefault="003845C4">
            <w:pPr>
              <w:spacing w:before="2"/>
              <w:rPr>
                <w:rFonts w:asciiTheme="majorHAnsi" w:hAnsiTheme="majorHAnsi" w:cstheme="majorHAnsi"/>
                <w:color w:val="000000"/>
                <w:lang w:val="en-GB"/>
              </w:rPr>
            </w:pPr>
            <w:r w:rsidRPr="00524E6B">
              <w:rPr>
                <w:rFonts w:asciiTheme="majorHAnsi" w:hAnsiTheme="majorHAnsi" w:cstheme="majorHAnsi"/>
                <w:b/>
                <w:bCs/>
                <w:color w:val="000000"/>
                <w:lang w:val="en-GB"/>
              </w:rPr>
              <w:t>Discretionary</w:t>
            </w:r>
          </w:p>
        </w:tc>
        <w:tc>
          <w:tcPr>
            <w:tcW w:w="3001" w:type="dxa"/>
          </w:tcPr>
          <w:p w14:paraId="33848F17" w14:textId="77777777" w:rsidR="003845C4" w:rsidRPr="00524E6B" w:rsidRDefault="003845C4">
            <w:pPr>
              <w:pBdr>
                <w:top w:val="nil"/>
                <w:left w:val="nil"/>
                <w:bottom w:val="nil"/>
                <w:right w:val="nil"/>
                <w:between w:val="nil"/>
              </w:pBdr>
              <w:spacing w:line="265" w:lineRule="auto"/>
              <w:ind w:left="112" w:hanging="107"/>
              <w:rPr>
                <w:rFonts w:asciiTheme="majorHAnsi" w:hAnsiTheme="majorHAnsi" w:cstheme="majorHAnsi"/>
                <w:color w:val="000000"/>
                <w:lang w:val="en-GB"/>
              </w:rPr>
            </w:pPr>
            <w:r w:rsidRPr="00524E6B">
              <w:rPr>
                <w:rFonts w:asciiTheme="majorHAnsi" w:hAnsiTheme="majorHAnsi" w:cstheme="majorHAnsi"/>
                <w:color w:val="000000"/>
                <w:lang w:val="en-GB"/>
              </w:rPr>
              <w:t>Statutory</w:t>
            </w:r>
          </w:p>
        </w:tc>
      </w:tr>
      <w:tr w:rsidR="003845C4" w:rsidRPr="00524E6B" w14:paraId="3747FF8B" w14:textId="77777777" w:rsidTr="00F10041">
        <w:tc>
          <w:tcPr>
            <w:tcW w:w="1809" w:type="dxa"/>
            <w:shd w:val="clear" w:color="auto" w:fill="F2F2F2" w:themeFill="background1" w:themeFillShade="F2"/>
          </w:tcPr>
          <w:p w14:paraId="33690243" w14:textId="77777777" w:rsidR="003845C4" w:rsidRPr="00524E6B" w:rsidRDefault="003845C4">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Overview of activity</w:t>
            </w:r>
          </w:p>
        </w:tc>
        <w:tc>
          <w:tcPr>
            <w:tcW w:w="7757" w:type="dxa"/>
            <w:gridSpan w:val="3"/>
          </w:tcPr>
          <w:p w14:paraId="70C17B4F" w14:textId="77777777" w:rsidR="00D166AD" w:rsidRPr="00524E6B" w:rsidRDefault="00D166AD" w:rsidP="00D166AD">
            <w:pPr>
              <w:pStyle w:val="NoSpacing"/>
              <w:rPr>
                <w:rFonts w:asciiTheme="majorHAnsi" w:hAnsiTheme="majorHAnsi" w:cstheme="majorHAnsi"/>
                <w:lang w:val="en-GB"/>
              </w:rPr>
            </w:pPr>
            <w:r w:rsidRPr="00524E6B">
              <w:rPr>
                <w:rFonts w:asciiTheme="majorHAnsi" w:hAnsiTheme="majorHAnsi" w:cstheme="majorHAnsi"/>
                <w:lang w:val="en-GB"/>
              </w:rPr>
              <w:t xml:space="preserve">Non-illuminated traffic signs which may be regulatory, warning, direction signs or advice and information signs placed by the Highway Authority for highway purposes. Relevant Legislation Section 41 of the Highways Act 1980 imposes a duty on the Highway Authority (Kent County Council) to maintain those roads which are maintainable at public expense. </w:t>
            </w:r>
          </w:p>
          <w:p w14:paraId="369CC540" w14:textId="77777777" w:rsidR="003845C4" w:rsidRPr="00524E6B" w:rsidRDefault="003845C4">
            <w:pPr>
              <w:pBdr>
                <w:top w:val="nil"/>
                <w:left w:val="nil"/>
                <w:bottom w:val="nil"/>
                <w:right w:val="nil"/>
                <w:between w:val="nil"/>
              </w:pBdr>
              <w:spacing w:line="265" w:lineRule="auto"/>
              <w:ind w:left="112" w:hanging="107"/>
              <w:rPr>
                <w:rFonts w:asciiTheme="majorHAnsi" w:hAnsiTheme="majorHAnsi" w:cstheme="majorHAnsi"/>
                <w:lang w:val="en-GB"/>
              </w:rPr>
            </w:pPr>
          </w:p>
        </w:tc>
      </w:tr>
      <w:tr w:rsidR="003845C4" w:rsidRPr="00524E6B" w14:paraId="24BF673E" w14:textId="77777777" w:rsidTr="00F10041">
        <w:tc>
          <w:tcPr>
            <w:tcW w:w="1809" w:type="dxa"/>
            <w:shd w:val="clear" w:color="auto" w:fill="F2F2F2" w:themeFill="background1" w:themeFillShade="F2"/>
          </w:tcPr>
          <w:p w14:paraId="4FF8A9EE" w14:textId="77777777" w:rsidR="003845C4" w:rsidRPr="00524E6B" w:rsidRDefault="003845C4">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Timing of activity</w:t>
            </w:r>
          </w:p>
        </w:tc>
        <w:tc>
          <w:tcPr>
            <w:tcW w:w="7757" w:type="dxa"/>
            <w:gridSpan w:val="3"/>
          </w:tcPr>
          <w:p w14:paraId="119BE57B" w14:textId="02C073AB" w:rsidR="003845C4" w:rsidRPr="00524E6B" w:rsidRDefault="00FE0EDD">
            <w:pPr>
              <w:pBdr>
                <w:top w:val="nil"/>
                <w:left w:val="nil"/>
                <w:bottom w:val="nil"/>
                <w:right w:val="nil"/>
                <w:between w:val="nil"/>
              </w:pBdr>
              <w:spacing w:line="267" w:lineRule="auto"/>
              <w:ind w:left="53"/>
              <w:rPr>
                <w:rFonts w:asciiTheme="majorHAnsi" w:hAnsiTheme="majorHAnsi" w:cstheme="majorHAnsi"/>
                <w:b/>
                <w:bCs/>
                <w:color w:val="000000"/>
                <w:lang w:val="en-GB"/>
              </w:rPr>
            </w:pPr>
            <w:r>
              <w:rPr>
                <w:rFonts w:asciiTheme="majorHAnsi" w:hAnsiTheme="majorHAnsi" w:cstheme="majorHAnsi"/>
                <w:lang w:val="en-GB"/>
              </w:rPr>
              <w:t>As per HAMP and Safety inspections manual</w:t>
            </w:r>
          </w:p>
        </w:tc>
      </w:tr>
    </w:tbl>
    <w:p w14:paraId="21AFDB4C" w14:textId="77777777" w:rsidR="005D3596" w:rsidRPr="00524E6B" w:rsidRDefault="005D3596" w:rsidP="00267DB1">
      <w:pPr>
        <w:pStyle w:val="BodyText"/>
        <w:spacing w:after="1"/>
        <w:rPr>
          <w:rFonts w:asciiTheme="majorHAnsi" w:hAnsiTheme="majorHAnsi" w:cstheme="majorHAnsi"/>
          <w:b/>
        </w:rPr>
      </w:pPr>
    </w:p>
    <w:tbl>
      <w:tblPr>
        <w:tblStyle w:val="TableGrid"/>
        <w:tblW w:w="0" w:type="auto"/>
        <w:tblLook w:val="04A0" w:firstRow="1" w:lastRow="0" w:firstColumn="1" w:lastColumn="0" w:noHBand="0" w:noVBand="1"/>
      </w:tblPr>
      <w:tblGrid>
        <w:gridCol w:w="1804"/>
        <w:gridCol w:w="3003"/>
        <w:gridCol w:w="1739"/>
        <w:gridCol w:w="3020"/>
      </w:tblGrid>
      <w:tr w:rsidR="004E32B9" w:rsidRPr="00524E6B" w14:paraId="2814CD42" w14:textId="77777777" w:rsidTr="00FE0EDD">
        <w:tc>
          <w:tcPr>
            <w:tcW w:w="1804" w:type="dxa"/>
            <w:shd w:val="clear" w:color="auto" w:fill="F2F2F2" w:themeFill="background1" w:themeFillShade="F2"/>
          </w:tcPr>
          <w:p w14:paraId="35BDDB8E" w14:textId="77777777" w:rsidR="004E32B9" w:rsidRPr="00524E6B" w:rsidRDefault="004E32B9">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Service</w:t>
            </w:r>
          </w:p>
        </w:tc>
        <w:tc>
          <w:tcPr>
            <w:tcW w:w="3003" w:type="dxa"/>
          </w:tcPr>
          <w:p w14:paraId="471E7298" w14:textId="77777777" w:rsidR="004E32B9" w:rsidRPr="00524E6B" w:rsidRDefault="004E32B9" w:rsidP="000772EB">
            <w:pPr>
              <w:pStyle w:val="TableParagraph"/>
              <w:ind w:left="0"/>
              <w:rPr>
                <w:rFonts w:asciiTheme="majorHAnsi" w:hAnsiTheme="majorHAnsi" w:cstheme="majorHAnsi"/>
                <w:lang w:val="en-GB"/>
              </w:rPr>
            </w:pPr>
            <w:r w:rsidRPr="00524E6B">
              <w:rPr>
                <w:rFonts w:asciiTheme="majorHAnsi" w:hAnsiTheme="majorHAnsi" w:cstheme="majorHAnsi"/>
                <w:bCs/>
                <w:lang w:val="en-GB"/>
              </w:rPr>
              <w:t xml:space="preserve">Structural Maintenance </w:t>
            </w:r>
          </w:p>
          <w:p w14:paraId="48E13A81" w14:textId="77777777" w:rsidR="004E32B9" w:rsidRPr="00524E6B" w:rsidRDefault="004E32B9">
            <w:pPr>
              <w:spacing w:before="2"/>
              <w:rPr>
                <w:rFonts w:asciiTheme="majorHAnsi" w:hAnsiTheme="majorHAnsi" w:cstheme="majorHAnsi"/>
                <w:color w:val="000000"/>
                <w:highlight w:val="yellow"/>
                <w:lang w:val="en-GB"/>
              </w:rPr>
            </w:pPr>
          </w:p>
        </w:tc>
        <w:tc>
          <w:tcPr>
            <w:tcW w:w="1739" w:type="dxa"/>
            <w:shd w:val="clear" w:color="auto" w:fill="F2F2F2" w:themeFill="background1" w:themeFillShade="F2"/>
          </w:tcPr>
          <w:p w14:paraId="038E3431" w14:textId="77777777" w:rsidR="004E32B9" w:rsidRPr="00524E6B" w:rsidRDefault="004E32B9">
            <w:pPr>
              <w:pBdr>
                <w:top w:val="nil"/>
                <w:left w:val="nil"/>
                <w:bottom w:val="nil"/>
                <w:right w:val="nil"/>
                <w:between w:val="nil"/>
              </w:pBdr>
              <w:shd w:val="clear" w:color="auto" w:fill="F2F2F2" w:themeFill="background1" w:themeFillShade="F2"/>
              <w:spacing w:line="265" w:lineRule="auto"/>
              <w:ind w:left="107" w:hanging="107"/>
              <w:rPr>
                <w:rFonts w:asciiTheme="majorHAnsi" w:hAnsiTheme="majorHAnsi" w:cstheme="majorHAnsi"/>
                <w:b/>
                <w:bCs/>
                <w:color w:val="000000"/>
                <w:lang w:val="en-GB"/>
              </w:rPr>
            </w:pPr>
            <w:r w:rsidRPr="00524E6B">
              <w:rPr>
                <w:rFonts w:asciiTheme="majorHAnsi" w:hAnsiTheme="majorHAnsi" w:cstheme="majorHAnsi"/>
                <w:b/>
                <w:bCs/>
                <w:color w:val="000000"/>
                <w:lang w:val="en-GB"/>
              </w:rPr>
              <w:t>Statutory or</w:t>
            </w:r>
          </w:p>
          <w:p w14:paraId="017500AA" w14:textId="77777777" w:rsidR="004E32B9" w:rsidRPr="00524E6B" w:rsidRDefault="004E32B9">
            <w:pPr>
              <w:spacing w:before="2"/>
              <w:rPr>
                <w:rFonts w:asciiTheme="majorHAnsi" w:hAnsiTheme="majorHAnsi" w:cstheme="majorHAnsi"/>
                <w:color w:val="000000"/>
                <w:lang w:val="en-GB"/>
              </w:rPr>
            </w:pPr>
            <w:r w:rsidRPr="00524E6B">
              <w:rPr>
                <w:rFonts w:asciiTheme="majorHAnsi" w:hAnsiTheme="majorHAnsi" w:cstheme="majorHAnsi"/>
                <w:b/>
                <w:bCs/>
                <w:color w:val="000000"/>
                <w:lang w:val="en-GB"/>
              </w:rPr>
              <w:t>Discretionary</w:t>
            </w:r>
          </w:p>
        </w:tc>
        <w:tc>
          <w:tcPr>
            <w:tcW w:w="3020" w:type="dxa"/>
          </w:tcPr>
          <w:p w14:paraId="2E84BB3E" w14:textId="0E624DE3" w:rsidR="004E32B9" w:rsidRPr="00524E6B" w:rsidRDefault="002951B8" w:rsidP="004E32B9">
            <w:pPr>
              <w:pStyle w:val="TableParagraph"/>
              <w:rPr>
                <w:rFonts w:asciiTheme="majorHAnsi" w:hAnsiTheme="majorHAnsi" w:cstheme="majorHAnsi"/>
                <w:lang w:val="en-GB"/>
              </w:rPr>
            </w:pPr>
            <w:r>
              <w:rPr>
                <w:rFonts w:asciiTheme="majorHAnsi" w:hAnsiTheme="majorHAnsi" w:cstheme="majorHAnsi"/>
                <w:lang w:val="en-GB"/>
              </w:rPr>
              <w:t>Statutory</w:t>
            </w:r>
          </w:p>
          <w:p w14:paraId="00A72A77" w14:textId="7A551E9F" w:rsidR="004E32B9" w:rsidRPr="00524E6B" w:rsidRDefault="004E32B9">
            <w:pPr>
              <w:pBdr>
                <w:top w:val="nil"/>
                <w:left w:val="nil"/>
                <w:bottom w:val="nil"/>
                <w:right w:val="nil"/>
                <w:between w:val="nil"/>
              </w:pBdr>
              <w:spacing w:line="265" w:lineRule="auto"/>
              <w:ind w:left="112" w:hanging="107"/>
              <w:rPr>
                <w:rFonts w:asciiTheme="majorHAnsi" w:hAnsiTheme="majorHAnsi" w:cstheme="majorHAnsi"/>
                <w:color w:val="000000"/>
                <w:lang w:val="en-GB"/>
              </w:rPr>
            </w:pPr>
          </w:p>
        </w:tc>
      </w:tr>
      <w:tr w:rsidR="004E32B9" w:rsidRPr="00524E6B" w14:paraId="77F0A80B" w14:textId="77777777" w:rsidTr="00FE0EDD">
        <w:tc>
          <w:tcPr>
            <w:tcW w:w="1804" w:type="dxa"/>
            <w:shd w:val="clear" w:color="auto" w:fill="F2F2F2" w:themeFill="background1" w:themeFillShade="F2"/>
          </w:tcPr>
          <w:p w14:paraId="781E3DAE" w14:textId="77777777" w:rsidR="004E32B9" w:rsidRPr="00524E6B" w:rsidRDefault="004E32B9">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Overview of activity</w:t>
            </w:r>
          </w:p>
        </w:tc>
        <w:tc>
          <w:tcPr>
            <w:tcW w:w="7762" w:type="dxa"/>
            <w:gridSpan w:val="3"/>
          </w:tcPr>
          <w:p w14:paraId="17B9AD0B" w14:textId="1355D3DD" w:rsidR="00477838" w:rsidRPr="00DE70D9" w:rsidRDefault="00477838" w:rsidP="00477838">
            <w:pPr>
              <w:pStyle w:val="NoSpacing"/>
              <w:rPr>
                <w:rFonts w:asciiTheme="majorHAnsi" w:hAnsiTheme="majorHAnsi" w:cstheme="majorHAnsi"/>
              </w:rPr>
            </w:pPr>
            <w:r w:rsidRPr="00DE70D9">
              <w:rPr>
                <w:rFonts w:asciiTheme="majorHAnsi" w:hAnsiTheme="majorHAnsi" w:cstheme="majorHAnsi"/>
              </w:rPr>
              <w:t xml:space="preserve">KCC H&amp;T have the responsibility for maintenance of highway structures within </w:t>
            </w:r>
            <w:r w:rsidR="00794AB4" w:rsidRPr="00DE70D9">
              <w:rPr>
                <w:rFonts w:asciiTheme="majorHAnsi" w:hAnsiTheme="majorHAnsi" w:cstheme="majorHAnsi"/>
              </w:rPr>
              <w:t>Sevenoaks town</w:t>
            </w:r>
            <w:r w:rsidR="00DE70D9" w:rsidRPr="00DE70D9">
              <w:rPr>
                <w:rFonts w:asciiTheme="majorHAnsi" w:hAnsiTheme="majorHAnsi" w:cstheme="majorHAnsi"/>
              </w:rPr>
              <w:t>.</w:t>
            </w:r>
          </w:p>
          <w:p w14:paraId="2BEF8F60" w14:textId="6E53A59C" w:rsidR="00477838" w:rsidRDefault="00477838" w:rsidP="00477838">
            <w:pPr>
              <w:pStyle w:val="NoSpacing"/>
              <w:rPr>
                <w:rFonts w:asciiTheme="majorHAnsi" w:hAnsiTheme="majorHAnsi" w:cstheme="majorHAnsi"/>
              </w:rPr>
            </w:pPr>
            <w:r>
              <w:rPr>
                <w:rFonts w:asciiTheme="majorHAnsi" w:hAnsiTheme="majorHAnsi" w:cstheme="majorHAnsi"/>
              </w:rPr>
              <w:lastRenderedPageBreak/>
              <w:t xml:space="preserve">KCC H&amp;T will only remove offensive graffiti from KCC Structures, </w:t>
            </w:r>
            <w:r w:rsidR="00794AB4">
              <w:rPr>
                <w:rFonts w:asciiTheme="majorHAnsi" w:hAnsiTheme="majorHAnsi" w:cstheme="majorHAnsi"/>
              </w:rPr>
              <w:t>SDC</w:t>
            </w:r>
            <w:r>
              <w:rPr>
                <w:rFonts w:asciiTheme="majorHAnsi" w:hAnsiTheme="majorHAnsi" w:cstheme="majorHAnsi"/>
              </w:rPr>
              <w:t xml:space="preserve"> can liaise with KCC for permission to remove other graffiti if desired at </w:t>
            </w:r>
            <w:r w:rsidR="00794AB4">
              <w:rPr>
                <w:rFonts w:asciiTheme="majorHAnsi" w:hAnsiTheme="majorHAnsi" w:cstheme="majorHAnsi"/>
              </w:rPr>
              <w:t>SDC</w:t>
            </w:r>
            <w:r>
              <w:rPr>
                <w:rFonts w:asciiTheme="majorHAnsi" w:hAnsiTheme="majorHAnsi" w:cstheme="majorHAnsi"/>
              </w:rPr>
              <w:t xml:space="preserve"> expense. </w:t>
            </w:r>
          </w:p>
          <w:p w14:paraId="018E1F7A" w14:textId="77777777" w:rsidR="004E32B9" w:rsidRDefault="00477838" w:rsidP="00DE70D9">
            <w:pPr>
              <w:pBdr>
                <w:top w:val="nil"/>
                <w:left w:val="nil"/>
                <w:bottom w:val="nil"/>
                <w:right w:val="nil"/>
                <w:between w:val="nil"/>
              </w:pBdr>
              <w:spacing w:line="265" w:lineRule="auto"/>
              <w:rPr>
                <w:rFonts w:asciiTheme="majorHAnsi" w:hAnsiTheme="majorHAnsi" w:cstheme="majorHAnsi"/>
              </w:rPr>
            </w:pPr>
            <w:proofErr w:type="spellStart"/>
            <w:r>
              <w:rPr>
                <w:rFonts w:asciiTheme="majorHAnsi" w:hAnsiTheme="majorHAnsi" w:cstheme="majorHAnsi"/>
              </w:rPr>
              <w:t>Licencing</w:t>
            </w:r>
            <w:proofErr w:type="spellEnd"/>
            <w:r>
              <w:rPr>
                <w:rFonts w:asciiTheme="majorHAnsi" w:hAnsiTheme="majorHAnsi" w:cstheme="majorHAnsi"/>
              </w:rPr>
              <w:t xml:space="preserve"> and approval for highway </w:t>
            </w:r>
            <w:proofErr w:type="spellStart"/>
            <w:r>
              <w:rPr>
                <w:rFonts w:asciiTheme="majorHAnsi" w:hAnsiTheme="majorHAnsi" w:cstheme="majorHAnsi"/>
              </w:rPr>
              <w:t>oversailings</w:t>
            </w:r>
            <w:proofErr w:type="spellEnd"/>
            <w:r>
              <w:rPr>
                <w:rFonts w:asciiTheme="majorHAnsi" w:hAnsiTheme="majorHAnsi" w:cstheme="majorHAnsi"/>
              </w:rPr>
              <w:t>, including building overhangs and private structures over the highway. Technical approval of any modifications to existing or new highway structures, safety barriers and special geotechnical measures.</w:t>
            </w:r>
          </w:p>
          <w:p w14:paraId="5621FE88" w14:textId="77777777" w:rsidR="000D3EC0" w:rsidRDefault="000D3EC0" w:rsidP="00DE70D9">
            <w:pPr>
              <w:pBdr>
                <w:top w:val="nil"/>
                <w:left w:val="nil"/>
                <w:bottom w:val="nil"/>
                <w:right w:val="nil"/>
                <w:between w:val="nil"/>
              </w:pBdr>
              <w:spacing w:line="265" w:lineRule="auto"/>
              <w:rPr>
                <w:rFonts w:asciiTheme="majorHAnsi" w:hAnsiTheme="majorHAnsi" w:cstheme="majorHAnsi"/>
              </w:rPr>
            </w:pPr>
          </w:p>
          <w:p w14:paraId="6871FC80" w14:textId="712E7EFF" w:rsidR="000D3EC0" w:rsidRPr="00524E6B" w:rsidRDefault="000D3EC0" w:rsidP="00DE70D9">
            <w:pPr>
              <w:pBdr>
                <w:top w:val="nil"/>
                <w:left w:val="nil"/>
                <w:bottom w:val="nil"/>
                <w:right w:val="nil"/>
                <w:between w:val="nil"/>
              </w:pBdr>
              <w:spacing w:line="265" w:lineRule="auto"/>
              <w:rPr>
                <w:rFonts w:asciiTheme="majorHAnsi" w:hAnsiTheme="majorHAnsi" w:cstheme="majorHAnsi"/>
                <w:lang w:val="en-GB"/>
              </w:rPr>
            </w:pPr>
            <w:r>
              <w:rPr>
                <w:rFonts w:asciiTheme="majorHAnsi" w:hAnsiTheme="majorHAnsi" w:cstheme="majorHAnsi"/>
              </w:rPr>
              <w:t>All KCC owned structures</w:t>
            </w:r>
            <w:r>
              <w:rPr>
                <w:rFonts w:asciiTheme="majorHAnsi" w:hAnsiTheme="majorHAnsi" w:cstheme="majorHAnsi"/>
                <w:bCs/>
              </w:rPr>
              <w:t xml:space="preserve"> </w:t>
            </w:r>
            <w:r>
              <w:rPr>
                <w:rFonts w:asciiTheme="majorHAnsi" w:hAnsiTheme="majorHAnsi" w:cstheme="majorHAnsi"/>
              </w:rPr>
              <w:t>within the BID area have general inspections carried out every 2 years. More in depth principal inspections are conducted on a risk based frequency which varies asset to asset, in the BID area this is between 6 and 15 years.</w:t>
            </w:r>
          </w:p>
        </w:tc>
      </w:tr>
    </w:tbl>
    <w:p w14:paraId="4E5B6526" w14:textId="77777777" w:rsidR="00267DB1" w:rsidRPr="00524E6B" w:rsidRDefault="00267DB1" w:rsidP="00267DB1">
      <w:pPr>
        <w:pStyle w:val="TableParagraph"/>
        <w:rPr>
          <w:rFonts w:asciiTheme="majorHAnsi" w:hAnsiTheme="majorHAnsi" w:cstheme="majorHAnsi"/>
        </w:rPr>
      </w:pPr>
    </w:p>
    <w:tbl>
      <w:tblPr>
        <w:tblStyle w:val="TableGrid"/>
        <w:tblW w:w="0" w:type="auto"/>
        <w:tblLook w:val="04A0" w:firstRow="1" w:lastRow="0" w:firstColumn="1" w:lastColumn="0" w:noHBand="0" w:noVBand="1"/>
      </w:tblPr>
      <w:tblGrid>
        <w:gridCol w:w="1807"/>
        <w:gridCol w:w="3015"/>
        <w:gridCol w:w="1739"/>
        <w:gridCol w:w="3005"/>
      </w:tblGrid>
      <w:tr w:rsidR="005A3BAE" w:rsidRPr="00524E6B" w14:paraId="44984A29" w14:textId="77777777" w:rsidTr="000D3EC0">
        <w:tc>
          <w:tcPr>
            <w:tcW w:w="1807" w:type="dxa"/>
            <w:shd w:val="clear" w:color="auto" w:fill="F2F2F2" w:themeFill="background1" w:themeFillShade="F2"/>
          </w:tcPr>
          <w:p w14:paraId="6461A548" w14:textId="77777777" w:rsidR="005A3BAE" w:rsidRPr="00524E6B" w:rsidRDefault="005A3BAE">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Service</w:t>
            </w:r>
          </w:p>
        </w:tc>
        <w:tc>
          <w:tcPr>
            <w:tcW w:w="3015" w:type="dxa"/>
          </w:tcPr>
          <w:p w14:paraId="79AA8472" w14:textId="77777777" w:rsidR="005A3BAE" w:rsidRPr="00524E6B" w:rsidRDefault="005A3BAE" w:rsidP="00794AB4">
            <w:pPr>
              <w:pStyle w:val="TableParagraph"/>
              <w:ind w:left="0"/>
              <w:rPr>
                <w:rFonts w:asciiTheme="majorHAnsi" w:hAnsiTheme="majorHAnsi" w:cstheme="majorHAnsi"/>
                <w:lang w:val="en-GB"/>
              </w:rPr>
            </w:pPr>
            <w:r w:rsidRPr="00524E6B">
              <w:rPr>
                <w:rFonts w:asciiTheme="majorHAnsi" w:hAnsiTheme="majorHAnsi" w:cstheme="majorHAnsi"/>
                <w:bCs/>
                <w:lang w:val="en-GB"/>
              </w:rPr>
              <w:t xml:space="preserve">Footways and Carriageways </w:t>
            </w:r>
          </w:p>
          <w:p w14:paraId="7A200DA8" w14:textId="77777777" w:rsidR="005A3BAE" w:rsidRPr="00524E6B" w:rsidRDefault="005A3BAE">
            <w:pPr>
              <w:spacing w:before="2"/>
              <w:rPr>
                <w:rFonts w:asciiTheme="majorHAnsi" w:hAnsiTheme="majorHAnsi" w:cstheme="majorHAnsi"/>
                <w:color w:val="000000"/>
                <w:highlight w:val="yellow"/>
                <w:lang w:val="en-GB"/>
              </w:rPr>
            </w:pPr>
          </w:p>
        </w:tc>
        <w:tc>
          <w:tcPr>
            <w:tcW w:w="1739" w:type="dxa"/>
            <w:shd w:val="clear" w:color="auto" w:fill="F2F2F2" w:themeFill="background1" w:themeFillShade="F2"/>
          </w:tcPr>
          <w:p w14:paraId="3AB8D42D" w14:textId="77777777" w:rsidR="005A3BAE" w:rsidRPr="00524E6B" w:rsidRDefault="005A3BAE">
            <w:pPr>
              <w:pBdr>
                <w:top w:val="nil"/>
                <w:left w:val="nil"/>
                <w:bottom w:val="nil"/>
                <w:right w:val="nil"/>
                <w:between w:val="nil"/>
              </w:pBdr>
              <w:shd w:val="clear" w:color="auto" w:fill="F2F2F2" w:themeFill="background1" w:themeFillShade="F2"/>
              <w:spacing w:line="265" w:lineRule="auto"/>
              <w:ind w:left="107" w:hanging="107"/>
              <w:rPr>
                <w:rFonts w:asciiTheme="majorHAnsi" w:hAnsiTheme="majorHAnsi" w:cstheme="majorHAnsi"/>
                <w:b/>
                <w:bCs/>
                <w:color w:val="000000"/>
                <w:lang w:val="en-GB"/>
              </w:rPr>
            </w:pPr>
            <w:r w:rsidRPr="00524E6B">
              <w:rPr>
                <w:rFonts w:asciiTheme="majorHAnsi" w:hAnsiTheme="majorHAnsi" w:cstheme="majorHAnsi"/>
                <w:b/>
                <w:bCs/>
                <w:color w:val="000000"/>
                <w:lang w:val="en-GB"/>
              </w:rPr>
              <w:t>Statutory or</w:t>
            </w:r>
          </w:p>
          <w:p w14:paraId="5FB09CC9" w14:textId="77777777" w:rsidR="005A3BAE" w:rsidRPr="00524E6B" w:rsidRDefault="005A3BAE">
            <w:pPr>
              <w:spacing w:before="2"/>
              <w:rPr>
                <w:rFonts w:asciiTheme="majorHAnsi" w:hAnsiTheme="majorHAnsi" w:cstheme="majorHAnsi"/>
                <w:color w:val="000000"/>
                <w:lang w:val="en-GB"/>
              </w:rPr>
            </w:pPr>
            <w:r w:rsidRPr="00524E6B">
              <w:rPr>
                <w:rFonts w:asciiTheme="majorHAnsi" w:hAnsiTheme="majorHAnsi" w:cstheme="majorHAnsi"/>
                <w:b/>
                <w:bCs/>
                <w:color w:val="000000"/>
                <w:lang w:val="en-GB"/>
              </w:rPr>
              <w:t>Discretionary</w:t>
            </w:r>
          </w:p>
        </w:tc>
        <w:tc>
          <w:tcPr>
            <w:tcW w:w="3005" w:type="dxa"/>
          </w:tcPr>
          <w:p w14:paraId="3755153F" w14:textId="77777777" w:rsidR="002D373C" w:rsidRPr="00524E6B" w:rsidRDefault="002D373C" w:rsidP="002D373C">
            <w:pPr>
              <w:pStyle w:val="TableParagraph"/>
              <w:rPr>
                <w:rFonts w:asciiTheme="majorHAnsi" w:hAnsiTheme="majorHAnsi" w:cstheme="majorHAnsi"/>
                <w:lang w:val="en-GB"/>
              </w:rPr>
            </w:pPr>
            <w:r w:rsidRPr="00524E6B">
              <w:rPr>
                <w:rFonts w:asciiTheme="majorHAnsi" w:hAnsiTheme="majorHAnsi" w:cstheme="majorHAnsi"/>
                <w:lang w:val="en-GB"/>
              </w:rPr>
              <w:t xml:space="preserve">Statutory </w:t>
            </w:r>
          </w:p>
          <w:p w14:paraId="44D1EDB0" w14:textId="77777777" w:rsidR="005A3BAE" w:rsidRPr="00524E6B" w:rsidRDefault="005A3BAE">
            <w:pPr>
              <w:pBdr>
                <w:top w:val="nil"/>
                <w:left w:val="nil"/>
                <w:bottom w:val="nil"/>
                <w:right w:val="nil"/>
                <w:between w:val="nil"/>
              </w:pBdr>
              <w:spacing w:line="265" w:lineRule="auto"/>
              <w:ind w:left="112" w:hanging="107"/>
              <w:rPr>
                <w:rFonts w:asciiTheme="majorHAnsi" w:hAnsiTheme="majorHAnsi" w:cstheme="majorHAnsi"/>
                <w:color w:val="000000"/>
                <w:lang w:val="en-GB"/>
              </w:rPr>
            </w:pPr>
          </w:p>
        </w:tc>
      </w:tr>
      <w:tr w:rsidR="005A3BAE" w:rsidRPr="00524E6B" w14:paraId="42D1A15B" w14:textId="77777777" w:rsidTr="000D3EC0">
        <w:tc>
          <w:tcPr>
            <w:tcW w:w="1807" w:type="dxa"/>
            <w:shd w:val="clear" w:color="auto" w:fill="F2F2F2" w:themeFill="background1" w:themeFillShade="F2"/>
          </w:tcPr>
          <w:p w14:paraId="76D7524C" w14:textId="77777777" w:rsidR="005A3BAE" w:rsidRPr="00524E6B" w:rsidRDefault="005A3BAE">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Overview of activity</w:t>
            </w:r>
          </w:p>
        </w:tc>
        <w:tc>
          <w:tcPr>
            <w:tcW w:w="7759" w:type="dxa"/>
            <w:gridSpan w:val="3"/>
          </w:tcPr>
          <w:p w14:paraId="47952CC3" w14:textId="77777777" w:rsidR="005A3BAE" w:rsidRPr="00524E6B" w:rsidRDefault="005A3BAE" w:rsidP="002D373C">
            <w:pPr>
              <w:pStyle w:val="TableParagraph"/>
              <w:ind w:left="0"/>
              <w:rPr>
                <w:rFonts w:asciiTheme="majorHAnsi" w:hAnsiTheme="majorHAnsi" w:cstheme="majorHAnsi"/>
                <w:lang w:val="en-GB"/>
              </w:rPr>
            </w:pPr>
            <w:r w:rsidRPr="00524E6B">
              <w:rPr>
                <w:rFonts w:asciiTheme="majorHAnsi" w:hAnsiTheme="majorHAnsi" w:cstheme="majorHAnsi"/>
                <w:lang w:val="en-GB"/>
              </w:rPr>
              <w:t xml:space="preserve">All footways and carriageways within the BID area have safety inspections carried out at regular frequencies and any safety defects are repaired within prescribed time scales. </w:t>
            </w:r>
          </w:p>
          <w:p w14:paraId="02990140" w14:textId="77777777" w:rsidR="005A3BAE" w:rsidRPr="00524E6B" w:rsidRDefault="005A3BAE">
            <w:pPr>
              <w:pBdr>
                <w:top w:val="nil"/>
                <w:left w:val="nil"/>
                <w:bottom w:val="nil"/>
                <w:right w:val="nil"/>
                <w:between w:val="nil"/>
              </w:pBdr>
              <w:spacing w:line="265" w:lineRule="auto"/>
              <w:ind w:left="112" w:hanging="107"/>
              <w:rPr>
                <w:rFonts w:asciiTheme="majorHAnsi" w:hAnsiTheme="majorHAnsi" w:cstheme="majorHAnsi"/>
                <w:lang w:val="en-GB"/>
              </w:rPr>
            </w:pPr>
          </w:p>
        </w:tc>
      </w:tr>
      <w:tr w:rsidR="005A3BAE" w:rsidRPr="00524E6B" w14:paraId="3FF7C180" w14:textId="77777777" w:rsidTr="000D3EC0">
        <w:tc>
          <w:tcPr>
            <w:tcW w:w="1807" w:type="dxa"/>
            <w:shd w:val="clear" w:color="auto" w:fill="F2F2F2" w:themeFill="background1" w:themeFillShade="F2"/>
          </w:tcPr>
          <w:p w14:paraId="43E3354B" w14:textId="77777777" w:rsidR="005A3BAE" w:rsidRPr="00524E6B" w:rsidRDefault="005A3BAE">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Timing of activity</w:t>
            </w:r>
          </w:p>
        </w:tc>
        <w:tc>
          <w:tcPr>
            <w:tcW w:w="7759" w:type="dxa"/>
            <w:gridSpan w:val="3"/>
          </w:tcPr>
          <w:p w14:paraId="4B7AC581" w14:textId="1A054703" w:rsidR="002D373C" w:rsidRPr="00524E6B" w:rsidRDefault="002D373C" w:rsidP="000D3EC0">
            <w:pPr>
              <w:pBdr>
                <w:top w:val="nil"/>
                <w:left w:val="nil"/>
                <w:bottom w:val="nil"/>
                <w:right w:val="nil"/>
                <w:between w:val="nil"/>
              </w:pBdr>
              <w:spacing w:line="267" w:lineRule="auto"/>
              <w:ind w:left="53"/>
              <w:rPr>
                <w:rFonts w:asciiTheme="majorHAnsi" w:hAnsiTheme="majorHAnsi" w:cstheme="majorHAnsi"/>
                <w:b/>
                <w:bCs/>
                <w:color w:val="000000"/>
                <w:lang w:val="en-GB"/>
              </w:rPr>
            </w:pPr>
            <w:r w:rsidRPr="00524E6B">
              <w:rPr>
                <w:rFonts w:asciiTheme="majorHAnsi" w:hAnsiTheme="majorHAnsi" w:cstheme="majorHAnsi"/>
                <w:lang w:val="en-GB"/>
              </w:rPr>
              <w:t xml:space="preserve">All footways and carriageways within the BID area have safety inspections carried out </w:t>
            </w:r>
            <w:r w:rsidR="000D3EC0">
              <w:rPr>
                <w:rFonts w:asciiTheme="majorHAnsi" w:hAnsiTheme="majorHAnsi" w:cstheme="majorHAnsi"/>
                <w:lang w:val="en-GB"/>
              </w:rPr>
              <w:t>as per its Highways Asset Management Plan and Inspections Manual</w:t>
            </w:r>
            <w:r w:rsidRPr="00524E6B">
              <w:rPr>
                <w:rFonts w:asciiTheme="majorHAnsi" w:hAnsiTheme="majorHAnsi" w:cstheme="majorHAnsi"/>
                <w:lang w:val="en-GB"/>
              </w:rPr>
              <w:t>.</w:t>
            </w:r>
          </w:p>
        </w:tc>
      </w:tr>
    </w:tbl>
    <w:p w14:paraId="19CA29EF" w14:textId="77777777" w:rsidR="00267DB1" w:rsidRPr="00524E6B" w:rsidRDefault="00267DB1" w:rsidP="00267DB1">
      <w:pPr>
        <w:pStyle w:val="TableParagraph"/>
        <w:rPr>
          <w:rFonts w:asciiTheme="majorHAnsi" w:hAnsiTheme="majorHAnsi" w:cstheme="majorHAnsi"/>
        </w:rPr>
      </w:pPr>
    </w:p>
    <w:p w14:paraId="25663EA7" w14:textId="77777777" w:rsidR="003634E8" w:rsidRPr="00524E6B" w:rsidRDefault="003634E8" w:rsidP="00267DB1">
      <w:pPr>
        <w:pStyle w:val="TableParagraph"/>
        <w:rPr>
          <w:rFonts w:asciiTheme="majorHAnsi" w:hAnsiTheme="majorHAnsi" w:cstheme="majorHAnsi"/>
        </w:rPr>
      </w:pPr>
    </w:p>
    <w:tbl>
      <w:tblPr>
        <w:tblStyle w:val="TableGrid"/>
        <w:tblW w:w="0" w:type="auto"/>
        <w:tblLook w:val="04A0" w:firstRow="1" w:lastRow="0" w:firstColumn="1" w:lastColumn="0" w:noHBand="0" w:noVBand="1"/>
      </w:tblPr>
      <w:tblGrid>
        <w:gridCol w:w="1807"/>
        <w:gridCol w:w="2988"/>
        <w:gridCol w:w="1745"/>
        <w:gridCol w:w="3026"/>
      </w:tblGrid>
      <w:tr w:rsidR="003634E8" w:rsidRPr="00524E6B" w14:paraId="6149589D" w14:textId="77777777" w:rsidTr="000B5778">
        <w:tc>
          <w:tcPr>
            <w:tcW w:w="1807" w:type="dxa"/>
            <w:shd w:val="clear" w:color="auto" w:fill="F2F2F2" w:themeFill="background1" w:themeFillShade="F2"/>
          </w:tcPr>
          <w:p w14:paraId="3C3A7724" w14:textId="77777777" w:rsidR="00ED7C60" w:rsidRPr="00524E6B" w:rsidRDefault="00ED7C60">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Service</w:t>
            </w:r>
          </w:p>
        </w:tc>
        <w:tc>
          <w:tcPr>
            <w:tcW w:w="2988" w:type="dxa"/>
          </w:tcPr>
          <w:p w14:paraId="7BEECF45" w14:textId="6D1C7032" w:rsidR="003634E8" w:rsidRPr="00524E6B" w:rsidRDefault="00404CDB" w:rsidP="003634E8">
            <w:pPr>
              <w:pStyle w:val="TableParagraph"/>
              <w:rPr>
                <w:rFonts w:asciiTheme="majorHAnsi" w:hAnsiTheme="majorHAnsi" w:cstheme="majorHAnsi"/>
                <w:lang w:val="en-GB"/>
              </w:rPr>
            </w:pPr>
            <w:r w:rsidRPr="00524E6B">
              <w:rPr>
                <w:rFonts w:asciiTheme="majorHAnsi" w:hAnsiTheme="majorHAnsi" w:cstheme="majorHAnsi"/>
                <w:bCs/>
                <w:lang w:val="en-GB"/>
              </w:rPr>
              <w:t>Licensing</w:t>
            </w:r>
            <w:r w:rsidR="003634E8" w:rsidRPr="00524E6B">
              <w:rPr>
                <w:rFonts w:asciiTheme="majorHAnsi" w:hAnsiTheme="majorHAnsi" w:cstheme="majorHAnsi"/>
                <w:bCs/>
                <w:lang w:val="en-GB"/>
              </w:rPr>
              <w:t xml:space="preserve"> for ‘A’ boards and Skips </w:t>
            </w:r>
          </w:p>
          <w:p w14:paraId="608DD7A6" w14:textId="77777777" w:rsidR="00ED7C60" w:rsidRPr="00524E6B" w:rsidRDefault="00ED7C60">
            <w:pPr>
              <w:spacing w:before="2"/>
              <w:rPr>
                <w:rFonts w:asciiTheme="majorHAnsi" w:hAnsiTheme="majorHAnsi" w:cstheme="majorHAnsi"/>
                <w:color w:val="000000"/>
                <w:highlight w:val="yellow"/>
                <w:lang w:val="en-GB"/>
              </w:rPr>
            </w:pPr>
          </w:p>
        </w:tc>
        <w:tc>
          <w:tcPr>
            <w:tcW w:w="1745" w:type="dxa"/>
            <w:shd w:val="clear" w:color="auto" w:fill="F2F2F2" w:themeFill="background1" w:themeFillShade="F2"/>
          </w:tcPr>
          <w:p w14:paraId="3C96DF09" w14:textId="77777777" w:rsidR="00ED7C60" w:rsidRPr="00524E6B" w:rsidRDefault="00ED7C60">
            <w:pPr>
              <w:pBdr>
                <w:top w:val="nil"/>
                <w:left w:val="nil"/>
                <w:bottom w:val="nil"/>
                <w:right w:val="nil"/>
                <w:between w:val="nil"/>
              </w:pBdr>
              <w:shd w:val="clear" w:color="auto" w:fill="F2F2F2" w:themeFill="background1" w:themeFillShade="F2"/>
              <w:spacing w:line="265" w:lineRule="auto"/>
              <w:ind w:left="107" w:hanging="107"/>
              <w:rPr>
                <w:rFonts w:asciiTheme="majorHAnsi" w:hAnsiTheme="majorHAnsi" w:cstheme="majorHAnsi"/>
                <w:b/>
                <w:bCs/>
                <w:color w:val="000000"/>
                <w:lang w:val="en-GB"/>
              </w:rPr>
            </w:pPr>
            <w:r w:rsidRPr="00524E6B">
              <w:rPr>
                <w:rFonts w:asciiTheme="majorHAnsi" w:hAnsiTheme="majorHAnsi" w:cstheme="majorHAnsi"/>
                <w:b/>
                <w:bCs/>
                <w:color w:val="000000"/>
                <w:lang w:val="en-GB"/>
              </w:rPr>
              <w:t>Statutory or</w:t>
            </w:r>
          </w:p>
          <w:p w14:paraId="02F72D0C" w14:textId="77777777" w:rsidR="00ED7C60" w:rsidRPr="00524E6B" w:rsidRDefault="00ED7C60">
            <w:pPr>
              <w:spacing w:before="2"/>
              <w:rPr>
                <w:rFonts w:asciiTheme="majorHAnsi" w:hAnsiTheme="majorHAnsi" w:cstheme="majorHAnsi"/>
                <w:color w:val="000000"/>
                <w:lang w:val="en-GB"/>
              </w:rPr>
            </w:pPr>
            <w:r w:rsidRPr="00524E6B">
              <w:rPr>
                <w:rFonts w:asciiTheme="majorHAnsi" w:hAnsiTheme="majorHAnsi" w:cstheme="majorHAnsi"/>
                <w:b/>
                <w:bCs/>
                <w:color w:val="000000"/>
                <w:lang w:val="en-GB"/>
              </w:rPr>
              <w:t>Discretionary</w:t>
            </w:r>
          </w:p>
        </w:tc>
        <w:tc>
          <w:tcPr>
            <w:tcW w:w="3026" w:type="dxa"/>
          </w:tcPr>
          <w:p w14:paraId="787CA816" w14:textId="5F2510ED" w:rsidR="00ED7C60" w:rsidRPr="00524E6B" w:rsidRDefault="00726F68">
            <w:pPr>
              <w:pBdr>
                <w:top w:val="nil"/>
                <w:left w:val="nil"/>
                <w:bottom w:val="nil"/>
                <w:right w:val="nil"/>
                <w:between w:val="nil"/>
              </w:pBdr>
              <w:spacing w:line="265" w:lineRule="auto"/>
              <w:ind w:left="112" w:hanging="107"/>
              <w:rPr>
                <w:rFonts w:asciiTheme="majorHAnsi" w:hAnsiTheme="majorHAnsi" w:cstheme="majorHAnsi"/>
                <w:color w:val="000000"/>
                <w:lang w:val="en-GB"/>
              </w:rPr>
            </w:pPr>
            <w:r w:rsidRPr="00524E6B">
              <w:rPr>
                <w:rFonts w:asciiTheme="majorHAnsi" w:hAnsiTheme="majorHAnsi" w:cstheme="majorHAnsi"/>
                <w:lang w:val="en-GB"/>
              </w:rPr>
              <w:t xml:space="preserve">Discretionary </w:t>
            </w:r>
          </w:p>
        </w:tc>
      </w:tr>
      <w:tr w:rsidR="00ED7C60" w:rsidRPr="00524E6B" w14:paraId="267B1F4D" w14:textId="77777777" w:rsidTr="000B5778">
        <w:tc>
          <w:tcPr>
            <w:tcW w:w="1807" w:type="dxa"/>
            <w:shd w:val="clear" w:color="auto" w:fill="F2F2F2" w:themeFill="background1" w:themeFillShade="F2"/>
          </w:tcPr>
          <w:p w14:paraId="5CD728F2" w14:textId="77777777" w:rsidR="00ED7C60" w:rsidRPr="00524E6B" w:rsidRDefault="00ED7C60">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Overview of activity</w:t>
            </w:r>
          </w:p>
        </w:tc>
        <w:tc>
          <w:tcPr>
            <w:tcW w:w="7759" w:type="dxa"/>
            <w:gridSpan w:val="3"/>
          </w:tcPr>
          <w:p w14:paraId="75CE146F" w14:textId="1B544834" w:rsidR="00726F68" w:rsidRPr="00524E6B" w:rsidRDefault="00726F68" w:rsidP="00870939">
            <w:pPr>
              <w:pStyle w:val="TableParagraph"/>
              <w:ind w:left="0"/>
              <w:rPr>
                <w:rFonts w:asciiTheme="majorHAnsi" w:hAnsiTheme="majorHAnsi" w:cstheme="majorHAnsi"/>
                <w:lang w:val="en-GB"/>
              </w:rPr>
            </w:pPr>
            <w:r w:rsidRPr="00524E6B">
              <w:rPr>
                <w:rFonts w:asciiTheme="majorHAnsi" w:hAnsiTheme="majorHAnsi" w:cstheme="majorHAnsi"/>
                <w:lang w:val="en-GB"/>
              </w:rPr>
              <w:t xml:space="preserve">KCC H&amp;T are the </w:t>
            </w:r>
            <w:r w:rsidR="00DB4DA3" w:rsidRPr="00524E6B">
              <w:rPr>
                <w:rFonts w:asciiTheme="majorHAnsi" w:hAnsiTheme="majorHAnsi" w:cstheme="majorHAnsi"/>
                <w:lang w:val="en-GB"/>
              </w:rPr>
              <w:t>licensing</w:t>
            </w:r>
            <w:r w:rsidRPr="00524E6B">
              <w:rPr>
                <w:rFonts w:asciiTheme="majorHAnsi" w:hAnsiTheme="majorHAnsi" w:cstheme="majorHAnsi"/>
                <w:lang w:val="en-GB"/>
              </w:rPr>
              <w:t xml:space="preserve"> authority for ‘A’ boards and skips on the highway within the BID area. </w:t>
            </w:r>
            <w:r w:rsidR="00794AB4">
              <w:rPr>
                <w:rFonts w:asciiTheme="majorHAnsi" w:hAnsiTheme="majorHAnsi" w:cstheme="majorHAnsi"/>
                <w:lang w:val="en-GB"/>
              </w:rPr>
              <w:t>Sevenoaks District</w:t>
            </w:r>
            <w:r w:rsidRPr="00524E6B">
              <w:rPr>
                <w:rFonts w:asciiTheme="majorHAnsi" w:hAnsiTheme="majorHAnsi" w:cstheme="majorHAnsi"/>
                <w:lang w:val="en-GB"/>
              </w:rPr>
              <w:t xml:space="preserve"> Council process the </w:t>
            </w:r>
            <w:r w:rsidRPr="00524E6B">
              <w:rPr>
                <w:rFonts w:asciiTheme="majorHAnsi" w:hAnsiTheme="majorHAnsi" w:cstheme="majorHAnsi"/>
                <w:bCs/>
                <w:lang w:val="en-GB"/>
              </w:rPr>
              <w:t>Tables &amp; Chairs applications and issue the licenses.</w:t>
            </w:r>
          </w:p>
          <w:p w14:paraId="5B1096EE" w14:textId="77777777" w:rsidR="00ED7C60" w:rsidRPr="00524E6B" w:rsidRDefault="00ED7C60">
            <w:pPr>
              <w:pBdr>
                <w:top w:val="nil"/>
                <w:left w:val="nil"/>
                <w:bottom w:val="nil"/>
                <w:right w:val="nil"/>
                <w:between w:val="nil"/>
              </w:pBdr>
              <w:spacing w:line="265" w:lineRule="auto"/>
              <w:ind w:left="112" w:hanging="107"/>
              <w:rPr>
                <w:rFonts w:asciiTheme="majorHAnsi" w:hAnsiTheme="majorHAnsi" w:cstheme="majorHAnsi"/>
                <w:lang w:val="en-GB"/>
              </w:rPr>
            </w:pPr>
          </w:p>
        </w:tc>
      </w:tr>
    </w:tbl>
    <w:p w14:paraId="0FF8068F" w14:textId="77777777" w:rsidR="00267DB1" w:rsidRPr="00524E6B" w:rsidRDefault="00267DB1" w:rsidP="00267DB1">
      <w:pPr>
        <w:pStyle w:val="TableParagraph"/>
        <w:rPr>
          <w:rFonts w:asciiTheme="majorHAnsi" w:hAnsiTheme="majorHAnsi" w:cstheme="majorHAnsi"/>
        </w:rPr>
      </w:pPr>
    </w:p>
    <w:p w14:paraId="74BF35B4" w14:textId="77777777" w:rsidR="00AF0F89" w:rsidRPr="00524E6B" w:rsidRDefault="00AF0F89" w:rsidP="00267DB1">
      <w:pPr>
        <w:pStyle w:val="TableParagraph"/>
        <w:rPr>
          <w:rFonts w:asciiTheme="majorHAnsi" w:hAnsiTheme="majorHAnsi" w:cstheme="majorHAnsi"/>
        </w:rPr>
      </w:pPr>
    </w:p>
    <w:tbl>
      <w:tblPr>
        <w:tblStyle w:val="TableGrid"/>
        <w:tblW w:w="0" w:type="auto"/>
        <w:tblLook w:val="04A0" w:firstRow="1" w:lastRow="0" w:firstColumn="1" w:lastColumn="0" w:noHBand="0" w:noVBand="1"/>
      </w:tblPr>
      <w:tblGrid>
        <w:gridCol w:w="1809"/>
        <w:gridCol w:w="2834"/>
        <w:gridCol w:w="183"/>
        <w:gridCol w:w="933"/>
        <w:gridCol w:w="806"/>
        <w:gridCol w:w="3001"/>
      </w:tblGrid>
      <w:tr w:rsidR="00AF0F89" w:rsidRPr="00524E6B" w14:paraId="23E290B5" w14:textId="77777777" w:rsidTr="002951B8">
        <w:tc>
          <w:tcPr>
            <w:tcW w:w="1809" w:type="dxa"/>
            <w:shd w:val="clear" w:color="auto" w:fill="F2F2F2" w:themeFill="background1" w:themeFillShade="F2"/>
          </w:tcPr>
          <w:p w14:paraId="18235A4F" w14:textId="77777777" w:rsidR="00AF0F89" w:rsidRPr="00524E6B" w:rsidRDefault="00AF0F89">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Service</w:t>
            </w:r>
          </w:p>
        </w:tc>
        <w:tc>
          <w:tcPr>
            <w:tcW w:w="3017" w:type="dxa"/>
            <w:gridSpan w:val="2"/>
          </w:tcPr>
          <w:p w14:paraId="41E48BAA" w14:textId="77777777" w:rsidR="00AF0F89" w:rsidRPr="00524E6B" w:rsidRDefault="00AF0F89" w:rsidP="00AF0F89">
            <w:pPr>
              <w:pStyle w:val="TableParagraph"/>
              <w:rPr>
                <w:rFonts w:asciiTheme="majorHAnsi" w:hAnsiTheme="majorHAnsi" w:cstheme="majorHAnsi"/>
                <w:lang w:val="en-GB"/>
              </w:rPr>
            </w:pPr>
            <w:r w:rsidRPr="00524E6B">
              <w:rPr>
                <w:rFonts w:asciiTheme="majorHAnsi" w:hAnsiTheme="majorHAnsi" w:cstheme="majorHAnsi"/>
                <w:bCs/>
                <w:lang w:val="en-GB"/>
              </w:rPr>
              <w:t xml:space="preserve">Street lights, Illuminated Signs and Bollard Maintenance </w:t>
            </w:r>
          </w:p>
          <w:p w14:paraId="4B45B52A" w14:textId="77777777" w:rsidR="00AF0F89" w:rsidRPr="00524E6B" w:rsidRDefault="00AF0F89">
            <w:pPr>
              <w:spacing w:before="2"/>
              <w:rPr>
                <w:rFonts w:asciiTheme="majorHAnsi" w:hAnsiTheme="majorHAnsi" w:cstheme="majorHAnsi"/>
                <w:color w:val="000000"/>
                <w:highlight w:val="yellow"/>
                <w:lang w:val="en-GB"/>
              </w:rPr>
            </w:pPr>
          </w:p>
        </w:tc>
        <w:tc>
          <w:tcPr>
            <w:tcW w:w="1739" w:type="dxa"/>
            <w:gridSpan w:val="2"/>
            <w:shd w:val="clear" w:color="auto" w:fill="F2F2F2" w:themeFill="background1" w:themeFillShade="F2"/>
          </w:tcPr>
          <w:p w14:paraId="4C43F169" w14:textId="77777777" w:rsidR="00AF0F89" w:rsidRPr="00524E6B" w:rsidRDefault="00AF0F89">
            <w:pPr>
              <w:pBdr>
                <w:top w:val="nil"/>
                <w:left w:val="nil"/>
                <w:bottom w:val="nil"/>
                <w:right w:val="nil"/>
                <w:between w:val="nil"/>
              </w:pBdr>
              <w:shd w:val="clear" w:color="auto" w:fill="F2F2F2" w:themeFill="background1" w:themeFillShade="F2"/>
              <w:spacing w:line="265" w:lineRule="auto"/>
              <w:ind w:left="107" w:hanging="107"/>
              <w:rPr>
                <w:rFonts w:asciiTheme="majorHAnsi" w:hAnsiTheme="majorHAnsi" w:cstheme="majorHAnsi"/>
                <w:b/>
                <w:bCs/>
                <w:color w:val="000000"/>
                <w:lang w:val="en-GB"/>
              </w:rPr>
            </w:pPr>
            <w:r w:rsidRPr="00524E6B">
              <w:rPr>
                <w:rFonts w:asciiTheme="majorHAnsi" w:hAnsiTheme="majorHAnsi" w:cstheme="majorHAnsi"/>
                <w:b/>
                <w:bCs/>
                <w:color w:val="000000"/>
                <w:lang w:val="en-GB"/>
              </w:rPr>
              <w:t>Statutory or</w:t>
            </w:r>
          </w:p>
          <w:p w14:paraId="65912B39" w14:textId="77777777" w:rsidR="00AF0F89" w:rsidRPr="00524E6B" w:rsidRDefault="00AF0F89">
            <w:pPr>
              <w:spacing w:before="2"/>
              <w:rPr>
                <w:rFonts w:asciiTheme="majorHAnsi" w:hAnsiTheme="majorHAnsi" w:cstheme="majorHAnsi"/>
                <w:color w:val="000000"/>
                <w:lang w:val="en-GB"/>
              </w:rPr>
            </w:pPr>
            <w:r w:rsidRPr="00524E6B">
              <w:rPr>
                <w:rFonts w:asciiTheme="majorHAnsi" w:hAnsiTheme="majorHAnsi" w:cstheme="majorHAnsi"/>
                <w:b/>
                <w:bCs/>
                <w:color w:val="000000"/>
                <w:lang w:val="en-GB"/>
              </w:rPr>
              <w:t>Discretionary</w:t>
            </w:r>
          </w:p>
        </w:tc>
        <w:tc>
          <w:tcPr>
            <w:tcW w:w="3001" w:type="dxa"/>
          </w:tcPr>
          <w:p w14:paraId="0D3420FF" w14:textId="1FE8B4B8" w:rsidR="00AF0F89" w:rsidRPr="00524E6B" w:rsidRDefault="002951B8">
            <w:pPr>
              <w:pBdr>
                <w:top w:val="nil"/>
                <w:left w:val="nil"/>
                <w:bottom w:val="nil"/>
                <w:right w:val="nil"/>
                <w:between w:val="nil"/>
              </w:pBdr>
              <w:spacing w:line="265" w:lineRule="auto"/>
              <w:ind w:left="112" w:hanging="107"/>
              <w:rPr>
                <w:rFonts w:asciiTheme="majorHAnsi" w:hAnsiTheme="majorHAnsi" w:cstheme="majorHAnsi"/>
                <w:color w:val="000000"/>
                <w:lang w:val="en-GB"/>
              </w:rPr>
            </w:pPr>
            <w:r>
              <w:rPr>
                <w:rFonts w:asciiTheme="majorHAnsi" w:hAnsiTheme="majorHAnsi" w:cstheme="majorHAnsi"/>
                <w:lang w:val="en-GB"/>
              </w:rPr>
              <w:t>Statutory</w:t>
            </w:r>
          </w:p>
        </w:tc>
      </w:tr>
      <w:tr w:rsidR="00AF0F89" w:rsidRPr="00524E6B" w14:paraId="484D3E0E" w14:textId="77777777" w:rsidTr="002951B8">
        <w:tc>
          <w:tcPr>
            <w:tcW w:w="1809" w:type="dxa"/>
            <w:shd w:val="clear" w:color="auto" w:fill="F2F2F2" w:themeFill="background1" w:themeFillShade="F2"/>
          </w:tcPr>
          <w:p w14:paraId="257D9194" w14:textId="77777777" w:rsidR="00AF0F89" w:rsidRPr="00524E6B" w:rsidRDefault="00AF0F89">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Overview of activity</w:t>
            </w:r>
          </w:p>
        </w:tc>
        <w:tc>
          <w:tcPr>
            <w:tcW w:w="7757" w:type="dxa"/>
            <w:gridSpan w:val="5"/>
          </w:tcPr>
          <w:p w14:paraId="42497C1F" w14:textId="4A10154A" w:rsidR="00AF0F89" w:rsidRPr="00524E6B" w:rsidRDefault="002609B6" w:rsidP="00CC4D6F">
            <w:pPr>
              <w:pStyle w:val="NoSpacing"/>
              <w:rPr>
                <w:rFonts w:asciiTheme="majorHAnsi" w:hAnsiTheme="majorHAnsi" w:cstheme="majorHAnsi"/>
                <w:lang w:val="en-GB"/>
              </w:rPr>
            </w:pPr>
            <w:r w:rsidRPr="00524E6B">
              <w:rPr>
                <w:rFonts w:asciiTheme="majorHAnsi" w:hAnsiTheme="majorHAnsi" w:cstheme="majorHAnsi"/>
                <w:lang w:val="en-GB"/>
              </w:rPr>
              <w:t>Most</w:t>
            </w:r>
            <w:r w:rsidR="00AF0F89" w:rsidRPr="00524E6B">
              <w:rPr>
                <w:rFonts w:asciiTheme="majorHAnsi" w:hAnsiTheme="majorHAnsi" w:cstheme="majorHAnsi"/>
                <w:lang w:val="en-GB"/>
              </w:rPr>
              <w:t xml:space="preserve"> </w:t>
            </w:r>
            <w:r w:rsidR="00CC4D6F" w:rsidRPr="00524E6B">
              <w:rPr>
                <w:rFonts w:asciiTheme="majorHAnsi" w:hAnsiTheme="majorHAnsi" w:cstheme="majorHAnsi"/>
                <w:lang w:val="en-GB"/>
              </w:rPr>
              <w:t>streetlights</w:t>
            </w:r>
            <w:r w:rsidR="00AF0F89" w:rsidRPr="00524E6B">
              <w:rPr>
                <w:rFonts w:asciiTheme="majorHAnsi" w:hAnsiTheme="majorHAnsi" w:cstheme="majorHAnsi"/>
                <w:lang w:val="en-GB"/>
              </w:rPr>
              <w:t xml:space="preserve"> and illuminated signs &amp; bollards within the BID area are maintained by KCC H&amp;T. All KCC maintained </w:t>
            </w:r>
            <w:r w:rsidR="00CC4D6F" w:rsidRPr="00524E6B">
              <w:rPr>
                <w:rFonts w:asciiTheme="majorHAnsi" w:hAnsiTheme="majorHAnsi" w:cstheme="majorHAnsi"/>
                <w:lang w:val="en-GB"/>
              </w:rPr>
              <w:t>streetlights</w:t>
            </w:r>
            <w:r w:rsidR="00AF0F89" w:rsidRPr="00524E6B">
              <w:rPr>
                <w:rFonts w:asciiTheme="majorHAnsi" w:hAnsiTheme="majorHAnsi" w:cstheme="majorHAnsi"/>
                <w:lang w:val="en-GB"/>
              </w:rPr>
              <w:t xml:space="preserve"> are regularly inspected and faults repaired according to priority. </w:t>
            </w:r>
          </w:p>
          <w:p w14:paraId="7727AE0E" w14:textId="77777777" w:rsidR="00AF0F89" w:rsidRPr="00524E6B" w:rsidRDefault="00AF0F89">
            <w:pPr>
              <w:pBdr>
                <w:top w:val="nil"/>
                <w:left w:val="nil"/>
                <w:bottom w:val="nil"/>
                <w:right w:val="nil"/>
                <w:between w:val="nil"/>
              </w:pBdr>
              <w:spacing w:line="265" w:lineRule="auto"/>
              <w:ind w:left="112" w:hanging="107"/>
              <w:rPr>
                <w:rFonts w:asciiTheme="majorHAnsi" w:hAnsiTheme="majorHAnsi" w:cstheme="majorHAnsi"/>
                <w:lang w:val="en-GB"/>
              </w:rPr>
            </w:pPr>
          </w:p>
        </w:tc>
      </w:tr>
      <w:tr w:rsidR="00AF0F89" w:rsidRPr="00524E6B" w14:paraId="46CCED55" w14:textId="77777777" w:rsidTr="002951B8">
        <w:tc>
          <w:tcPr>
            <w:tcW w:w="1809" w:type="dxa"/>
            <w:shd w:val="clear" w:color="auto" w:fill="F2F2F2" w:themeFill="background1" w:themeFillShade="F2"/>
          </w:tcPr>
          <w:p w14:paraId="2AC4DB00" w14:textId="77777777" w:rsidR="00AF0F89" w:rsidRPr="00524E6B" w:rsidRDefault="00AF0F89">
            <w:pPr>
              <w:spacing w:before="2"/>
              <w:rPr>
                <w:rFonts w:asciiTheme="majorHAnsi" w:hAnsiTheme="majorHAnsi" w:cstheme="majorHAnsi"/>
                <w:b/>
                <w:bCs/>
                <w:color w:val="000000"/>
                <w:lang w:val="en-GB"/>
              </w:rPr>
            </w:pPr>
            <w:r w:rsidRPr="00524E6B">
              <w:rPr>
                <w:rFonts w:asciiTheme="majorHAnsi" w:hAnsiTheme="majorHAnsi" w:cstheme="majorHAnsi"/>
                <w:b/>
                <w:lang w:val="en-GB"/>
              </w:rPr>
              <w:t>Resource</w:t>
            </w:r>
          </w:p>
        </w:tc>
        <w:tc>
          <w:tcPr>
            <w:tcW w:w="2834" w:type="dxa"/>
          </w:tcPr>
          <w:p w14:paraId="5D126910" w14:textId="75A98FEA" w:rsidR="00AF0F89" w:rsidRPr="00524E6B" w:rsidRDefault="00794AB4">
            <w:pPr>
              <w:pBdr>
                <w:top w:val="nil"/>
                <w:left w:val="nil"/>
                <w:bottom w:val="nil"/>
                <w:right w:val="nil"/>
                <w:between w:val="nil"/>
              </w:pBdr>
              <w:spacing w:line="253" w:lineRule="auto"/>
              <w:ind w:left="53"/>
              <w:rPr>
                <w:rFonts w:asciiTheme="majorHAnsi" w:hAnsiTheme="majorHAnsi" w:cstheme="majorHAnsi"/>
                <w:color w:val="000000"/>
                <w:lang w:val="en-GB"/>
              </w:rPr>
            </w:pPr>
            <w:r>
              <w:rPr>
                <w:rFonts w:asciiTheme="majorHAnsi" w:hAnsiTheme="majorHAnsi" w:cstheme="majorHAnsi"/>
                <w:color w:val="000000"/>
                <w:lang w:val="en-GB"/>
              </w:rPr>
              <w:t>N/A</w:t>
            </w:r>
          </w:p>
        </w:tc>
        <w:tc>
          <w:tcPr>
            <w:tcW w:w="1116" w:type="dxa"/>
            <w:gridSpan w:val="2"/>
            <w:shd w:val="clear" w:color="auto" w:fill="F2F2F2" w:themeFill="background1" w:themeFillShade="F2"/>
          </w:tcPr>
          <w:p w14:paraId="26557164" w14:textId="77777777" w:rsidR="00AF0F89" w:rsidRPr="00524E6B" w:rsidRDefault="00AF0F89">
            <w:pPr>
              <w:spacing w:before="2"/>
              <w:rPr>
                <w:rFonts w:asciiTheme="majorHAnsi" w:hAnsiTheme="majorHAnsi" w:cstheme="majorHAnsi"/>
                <w:b/>
                <w:bCs/>
                <w:color w:val="000000"/>
                <w:lang w:val="en-GB"/>
              </w:rPr>
            </w:pPr>
            <w:r w:rsidRPr="00524E6B">
              <w:rPr>
                <w:rFonts w:asciiTheme="majorHAnsi" w:hAnsiTheme="majorHAnsi" w:cstheme="majorHAnsi"/>
                <w:b/>
                <w:lang w:val="en-GB"/>
              </w:rPr>
              <w:t>Response time</w:t>
            </w:r>
          </w:p>
        </w:tc>
        <w:tc>
          <w:tcPr>
            <w:tcW w:w="3807" w:type="dxa"/>
            <w:gridSpan w:val="2"/>
          </w:tcPr>
          <w:p w14:paraId="4842AC86" w14:textId="77777777" w:rsidR="00AF0F89" w:rsidRPr="00524E6B" w:rsidRDefault="002D0450">
            <w:pPr>
              <w:rPr>
                <w:rFonts w:asciiTheme="majorHAnsi" w:hAnsiTheme="majorHAnsi" w:cstheme="majorHAnsi"/>
                <w:lang w:val="en-GB"/>
              </w:rPr>
            </w:pPr>
            <w:r w:rsidRPr="00524E6B">
              <w:rPr>
                <w:rFonts w:asciiTheme="majorHAnsi" w:hAnsiTheme="majorHAnsi" w:cstheme="majorHAnsi"/>
                <w:lang w:val="en-GB"/>
              </w:rPr>
              <w:t>All defects are repaired based on their urgency as follows</w:t>
            </w:r>
            <w:r w:rsidR="009B474C" w:rsidRPr="00524E6B">
              <w:rPr>
                <w:rFonts w:asciiTheme="majorHAnsi" w:hAnsiTheme="majorHAnsi" w:cstheme="majorHAnsi"/>
                <w:lang w:val="en-GB"/>
              </w:rPr>
              <w:t>:</w:t>
            </w:r>
          </w:p>
          <w:p w14:paraId="108B3069" w14:textId="0823B14A" w:rsidR="009B474C" w:rsidRPr="00524E6B" w:rsidRDefault="009B474C">
            <w:pPr>
              <w:rPr>
                <w:rFonts w:asciiTheme="majorHAnsi" w:hAnsiTheme="majorHAnsi" w:cstheme="majorHAnsi"/>
                <w:lang w:val="en-GB"/>
              </w:rPr>
            </w:pPr>
          </w:p>
        </w:tc>
      </w:tr>
    </w:tbl>
    <w:p w14:paraId="498B64F5" w14:textId="77777777" w:rsidR="00DA0006" w:rsidRPr="00524E6B" w:rsidRDefault="00DA0006" w:rsidP="00267DB1">
      <w:pPr>
        <w:pStyle w:val="TableParagraph"/>
        <w:rPr>
          <w:rFonts w:asciiTheme="majorHAnsi" w:hAnsiTheme="majorHAnsi" w:cstheme="majorHAnsi"/>
        </w:rPr>
      </w:pPr>
    </w:p>
    <w:tbl>
      <w:tblPr>
        <w:tblStyle w:val="TableGrid"/>
        <w:tblW w:w="0" w:type="auto"/>
        <w:tblLook w:val="04A0" w:firstRow="1" w:lastRow="0" w:firstColumn="1" w:lastColumn="0" w:noHBand="0" w:noVBand="1"/>
      </w:tblPr>
      <w:tblGrid>
        <w:gridCol w:w="1811"/>
        <w:gridCol w:w="2998"/>
        <w:gridCol w:w="1745"/>
        <w:gridCol w:w="3012"/>
      </w:tblGrid>
      <w:tr w:rsidR="00A22AAF" w:rsidRPr="00524E6B" w14:paraId="0CC691D0" w14:textId="77777777" w:rsidTr="002951B8">
        <w:tc>
          <w:tcPr>
            <w:tcW w:w="1811" w:type="dxa"/>
            <w:shd w:val="clear" w:color="auto" w:fill="F2F2F2" w:themeFill="background1" w:themeFillShade="F2"/>
          </w:tcPr>
          <w:p w14:paraId="55B7CAB4" w14:textId="77777777" w:rsidR="00A22AAF" w:rsidRPr="00524E6B" w:rsidRDefault="00A22AAF">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Service</w:t>
            </w:r>
          </w:p>
        </w:tc>
        <w:tc>
          <w:tcPr>
            <w:tcW w:w="2998" w:type="dxa"/>
          </w:tcPr>
          <w:p w14:paraId="06E8426C" w14:textId="18C2A9F1" w:rsidR="00A22AAF" w:rsidRPr="00524E6B" w:rsidRDefault="00A22AAF">
            <w:pPr>
              <w:pStyle w:val="TableParagraph"/>
              <w:rPr>
                <w:rFonts w:asciiTheme="majorHAnsi" w:hAnsiTheme="majorHAnsi" w:cstheme="majorHAnsi"/>
                <w:lang w:val="en-GB"/>
              </w:rPr>
            </w:pPr>
            <w:r w:rsidRPr="00524E6B">
              <w:rPr>
                <w:rFonts w:asciiTheme="majorHAnsi" w:hAnsiTheme="majorHAnsi" w:cstheme="majorHAnsi"/>
                <w:lang w:val="en-GB"/>
              </w:rPr>
              <w:t>Drainage</w:t>
            </w:r>
          </w:p>
        </w:tc>
        <w:tc>
          <w:tcPr>
            <w:tcW w:w="1745" w:type="dxa"/>
            <w:shd w:val="clear" w:color="auto" w:fill="F2F2F2" w:themeFill="background1" w:themeFillShade="F2"/>
          </w:tcPr>
          <w:p w14:paraId="1748D359" w14:textId="77777777" w:rsidR="00A22AAF" w:rsidRPr="00524E6B" w:rsidRDefault="00A22AAF">
            <w:pPr>
              <w:pBdr>
                <w:top w:val="nil"/>
                <w:left w:val="nil"/>
                <w:bottom w:val="nil"/>
                <w:right w:val="nil"/>
                <w:between w:val="nil"/>
              </w:pBdr>
              <w:shd w:val="clear" w:color="auto" w:fill="F2F2F2" w:themeFill="background1" w:themeFillShade="F2"/>
              <w:spacing w:line="265" w:lineRule="auto"/>
              <w:ind w:left="107" w:hanging="107"/>
              <w:rPr>
                <w:rFonts w:asciiTheme="majorHAnsi" w:hAnsiTheme="majorHAnsi" w:cstheme="majorHAnsi"/>
                <w:b/>
                <w:bCs/>
                <w:color w:val="000000"/>
                <w:lang w:val="en-GB"/>
              </w:rPr>
            </w:pPr>
            <w:r w:rsidRPr="00524E6B">
              <w:rPr>
                <w:rFonts w:asciiTheme="majorHAnsi" w:hAnsiTheme="majorHAnsi" w:cstheme="majorHAnsi"/>
                <w:b/>
                <w:bCs/>
                <w:color w:val="000000"/>
                <w:lang w:val="en-GB"/>
              </w:rPr>
              <w:t>Statutory or</w:t>
            </w:r>
          </w:p>
          <w:p w14:paraId="5FE0B3F4" w14:textId="77777777" w:rsidR="00A22AAF" w:rsidRPr="00524E6B" w:rsidRDefault="00A22AAF">
            <w:pPr>
              <w:spacing w:before="2"/>
              <w:rPr>
                <w:rFonts w:asciiTheme="majorHAnsi" w:hAnsiTheme="majorHAnsi" w:cstheme="majorHAnsi"/>
                <w:color w:val="000000"/>
                <w:lang w:val="en-GB"/>
              </w:rPr>
            </w:pPr>
            <w:r w:rsidRPr="00524E6B">
              <w:rPr>
                <w:rFonts w:asciiTheme="majorHAnsi" w:hAnsiTheme="majorHAnsi" w:cstheme="majorHAnsi"/>
                <w:b/>
                <w:bCs/>
                <w:color w:val="000000"/>
                <w:lang w:val="en-GB"/>
              </w:rPr>
              <w:t>Discretionary</w:t>
            </w:r>
          </w:p>
        </w:tc>
        <w:tc>
          <w:tcPr>
            <w:tcW w:w="3012" w:type="dxa"/>
          </w:tcPr>
          <w:p w14:paraId="4A648170" w14:textId="60AC5879" w:rsidR="00A22AAF" w:rsidRPr="00524E6B" w:rsidRDefault="002951B8">
            <w:pPr>
              <w:pBdr>
                <w:top w:val="nil"/>
                <w:left w:val="nil"/>
                <w:bottom w:val="nil"/>
                <w:right w:val="nil"/>
                <w:between w:val="nil"/>
              </w:pBdr>
              <w:spacing w:line="265" w:lineRule="auto"/>
              <w:ind w:left="112" w:hanging="107"/>
              <w:rPr>
                <w:rFonts w:asciiTheme="majorHAnsi" w:hAnsiTheme="majorHAnsi" w:cstheme="majorHAnsi"/>
                <w:color w:val="000000"/>
                <w:lang w:val="en-GB"/>
              </w:rPr>
            </w:pPr>
            <w:r>
              <w:rPr>
                <w:rFonts w:asciiTheme="majorHAnsi" w:hAnsiTheme="majorHAnsi" w:cstheme="majorHAnsi"/>
                <w:lang w:val="en-GB"/>
              </w:rPr>
              <w:t>Statutory</w:t>
            </w:r>
            <w:r w:rsidR="00A22AAF" w:rsidRPr="00524E6B">
              <w:rPr>
                <w:rFonts w:asciiTheme="majorHAnsi" w:hAnsiTheme="majorHAnsi" w:cstheme="majorHAnsi"/>
                <w:lang w:val="en-GB"/>
              </w:rPr>
              <w:t xml:space="preserve"> </w:t>
            </w:r>
          </w:p>
        </w:tc>
      </w:tr>
      <w:tr w:rsidR="00A22AAF" w:rsidRPr="00524E6B" w14:paraId="223AD73B" w14:textId="77777777" w:rsidTr="002951B8">
        <w:tc>
          <w:tcPr>
            <w:tcW w:w="1811" w:type="dxa"/>
            <w:shd w:val="clear" w:color="auto" w:fill="F2F2F2" w:themeFill="background1" w:themeFillShade="F2"/>
          </w:tcPr>
          <w:p w14:paraId="56239F90" w14:textId="77777777" w:rsidR="00A22AAF" w:rsidRPr="00524E6B" w:rsidRDefault="00A22AAF">
            <w:pPr>
              <w:spacing w:before="2"/>
              <w:rPr>
                <w:rFonts w:asciiTheme="majorHAnsi" w:hAnsiTheme="majorHAnsi" w:cstheme="majorHAnsi"/>
                <w:b/>
                <w:bCs/>
                <w:color w:val="000000"/>
                <w:lang w:val="en-GB"/>
              </w:rPr>
            </w:pPr>
            <w:r w:rsidRPr="00524E6B">
              <w:rPr>
                <w:rFonts w:asciiTheme="majorHAnsi" w:hAnsiTheme="majorHAnsi" w:cstheme="majorHAnsi"/>
                <w:b/>
                <w:bCs/>
                <w:color w:val="000000"/>
                <w:lang w:val="en-GB"/>
              </w:rPr>
              <w:t>Overview of activity</w:t>
            </w:r>
          </w:p>
        </w:tc>
        <w:tc>
          <w:tcPr>
            <w:tcW w:w="7755" w:type="dxa"/>
            <w:gridSpan w:val="3"/>
          </w:tcPr>
          <w:p w14:paraId="2FAD30EE" w14:textId="60A9A20E" w:rsidR="00A22AAF" w:rsidRPr="00524E6B" w:rsidRDefault="00283770" w:rsidP="00516271">
            <w:pPr>
              <w:pStyle w:val="TableParagraph"/>
              <w:ind w:left="0"/>
              <w:rPr>
                <w:rFonts w:asciiTheme="majorHAnsi" w:hAnsiTheme="majorHAnsi" w:cstheme="majorHAnsi"/>
                <w:lang w:val="en-GB"/>
              </w:rPr>
            </w:pPr>
            <w:r>
              <w:rPr>
                <w:rFonts w:ascii="Calibri" w:hAnsi="Calibri"/>
              </w:rPr>
              <w:t xml:space="preserve">KCC H&amp;T is responsible for the highway surface water drainage. Strategic network will be attended and cleansed as part of an annual </w:t>
            </w:r>
            <w:proofErr w:type="spellStart"/>
            <w:r>
              <w:rPr>
                <w:rFonts w:ascii="Calibri" w:hAnsi="Calibri"/>
              </w:rPr>
              <w:t>programme</w:t>
            </w:r>
            <w:proofErr w:type="spellEnd"/>
            <w:r>
              <w:rPr>
                <w:rFonts w:ascii="Calibri" w:hAnsi="Calibri"/>
              </w:rPr>
              <w:t xml:space="preserve"> whereas Minor Roads will now be cleansed as part of a </w:t>
            </w:r>
            <w:proofErr w:type="spellStart"/>
            <w:r>
              <w:rPr>
                <w:rFonts w:ascii="Calibri" w:hAnsi="Calibri"/>
              </w:rPr>
              <w:t>programme</w:t>
            </w:r>
            <w:proofErr w:type="spellEnd"/>
            <w:r>
              <w:rPr>
                <w:rFonts w:ascii="Calibri" w:hAnsi="Calibri"/>
              </w:rPr>
              <w:t xml:space="preserve"> based on risk; with frequencies either being annual, biennial, or triennial. </w:t>
            </w:r>
            <w:proofErr w:type="spellStart"/>
            <w:r>
              <w:rPr>
                <w:rFonts w:ascii="Calibri" w:hAnsi="Calibri"/>
              </w:rPr>
              <w:t>Localised</w:t>
            </w:r>
            <w:proofErr w:type="spellEnd"/>
            <w:r>
              <w:rPr>
                <w:rFonts w:ascii="Calibri" w:hAnsi="Calibri"/>
              </w:rPr>
              <w:t xml:space="preserve"> flooding is risk assessed and where high risk is dealt with as a priority.</w:t>
            </w:r>
          </w:p>
        </w:tc>
      </w:tr>
    </w:tbl>
    <w:p w14:paraId="679EE519" w14:textId="21CAB1E7" w:rsidR="00267DB1" w:rsidRPr="00524E6B" w:rsidRDefault="00267DB1" w:rsidP="00267DB1">
      <w:pPr>
        <w:tabs>
          <w:tab w:val="left" w:pos="996"/>
        </w:tabs>
        <w:rPr>
          <w:rFonts w:asciiTheme="majorHAnsi" w:hAnsiTheme="majorHAnsi" w:cstheme="majorHAnsi"/>
        </w:rPr>
      </w:pPr>
    </w:p>
    <w:sectPr w:rsidR="00267DB1" w:rsidRPr="00524E6B" w:rsidSect="00524E6B">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20" w:right="1260" w:bottom="960" w:left="1300"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5B09" w14:textId="77777777" w:rsidR="00C20555" w:rsidRPr="00524E6B" w:rsidRDefault="00C20555">
      <w:r w:rsidRPr="00524E6B">
        <w:separator/>
      </w:r>
    </w:p>
  </w:endnote>
  <w:endnote w:type="continuationSeparator" w:id="0">
    <w:p w14:paraId="07DFF7B2" w14:textId="77777777" w:rsidR="00C20555" w:rsidRPr="00524E6B" w:rsidRDefault="00C20555">
      <w:r w:rsidRPr="00524E6B">
        <w:continuationSeparator/>
      </w:r>
    </w:p>
  </w:endnote>
  <w:endnote w:type="continuationNotice" w:id="1">
    <w:p w14:paraId="238BD1F7" w14:textId="77777777" w:rsidR="00C20555" w:rsidRPr="00524E6B" w:rsidRDefault="00C20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54A5" w14:textId="77777777" w:rsidR="00FC079E" w:rsidRDefault="00FC0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1A28" w14:textId="77777777" w:rsidR="00FC079E" w:rsidRDefault="00FC0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65C2" w14:textId="77777777" w:rsidR="00FC079E" w:rsidRDefault="00FC0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458B" w14:textId="77777777" w:rsidR="00C20555" w:rsidRPr="00524E6B" w:rsidRDefault="00C20555">
      <w:r w:rsidRPr="00524E6B">
        <w:separator/>
      </w:r>
    </w:p>
  </w:footnote>
  <w:footnote w:type="continuationSeparator" w:id="0">
    <w:p w14:paraId="5D6C6CCF" w14:textId="77777777" w:rsidR="00C20555" w:rsidRPr="00524E6B" w:rsidRDefault="00C20555">
      <w:r w:rsidRPr="00524E6B">
        <w:continuationSeparator/>
      </w:r>
    </w:p>
  </w:footnote>
  <w:footnote w:type="continuationNotice" w:id="1">
    <w:p w14:paraId="76850558" w14:textId="77777777" w:rsidR="00C20555" w:rsidRPr="00524E6B" w:rsidRDefault="00C205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13C8" w14:textId="77777777" w:rsidR="00FC079E" w:rsidRDefault="00FC0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653926"/>
      <w:docPartObj>
        <w:docPartGallery w:val="Watermarks"/>
        <w:docPartUnique/>
      </w:docPartObj>
    </w:sdtPr>
    <w:sdtEndPr/>
    <w:sdtContent>
      <w:p w14:paraId="15D5CC6D" w14:textId="158C9228" w:rsidR="00FC079E" w:rsidRDefault="00DE70D9">
        <w:pPr>
          <w:pStyle w:val="Header"/>
        </w:pPr>
        <w:r>
          <w:rPr>
            <w:noProof/>
          </w:rPr>
          <w:pict w14:anchorId="44092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9A17" w14:textId="77777777" w:rsidR="00FC079E" w:rsidRDefault="00FC0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3AC2"/>
    <w:multiLevelType w:val="hybridMultilevel"/>
    <w:tmpl w:val="7982F694"/>
    <w:lvl w:ilvl="0" w:tplc="B77460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67AA0"/>
    <w:multiLevelType w:val="multilevel"/>
    <w:tmpl w:val="2542CAB2"/>
    <w:lvl w:ilvl="0">
      <w:numFmt w:val="bullet"/>
      <w:lvlText w:val="●"/>
      <w:lvlJc w:val="left"/>
      <w:pPr>
        <w:ind w:left="472" w:hanging="360"/>
      </w:pPr>
      <w:rPr>
        <w:rFonts w:ascii="Noto Sans Symbols" w:eastAsia="Noto Sans Symbols" w:hAnsi="Noto Sans Symbols" w:cs="Noto Sans Symbols"/>
        <w:sz w:val="22"/>
        <w:szCs w:val="22"/>
      </w:rPr>
    </w:lvl>
    <w:lvl w:ilvl="1">
      <w:numFmt w:val="bullet"/>
      <w:lvlText w:val="o"/>
      <w:lvlJc w:val="left"/>
      <w:pPr>
        <w:ind w:left="1192" w:hanging="360"/>
      </w:pPr>
      <w:rPr>
        <w:rFonts w:ascii="Courier New" w:eastAsia="Courier New" w:hAnsi="Courier New" w:cs="Courier New"/>
        <w:sz w:val="22"/>
        <w:szCs w:val="22"/>
      </w:rPr>
    </w:lvl>
    <w:lvl w:ilvl="2">
      <w:numFmt w:val="bullet"/>
      <w:lvlText w:val="•"/>
      <w:lvlJc w:val="left"/>
      <w:pPr>
        <w:ind w:left="1805" w:hanging="360"/>
      </w:pPr>
    </w:lvl>
    <w:lvl w:ilvl="3">
      <w:numFmt w:val="bullet"/>
      <w:lvlText w:val="•"/>
      <w:lvlJc w:val="left"/>
      <w:pPr>
        <w:ind w:left="2410" w:hanging="360"/>
      </w:pPr>
    </w:lvl>
    <w:lvl w:ilvl="4">
      <w:numFmt w:val="bullet"/>
      <w:lvlText w:val="•"/>
      <w:lvlJc w:val="left"/>
      <w:pPr>
        <w:ind w:left="3016" w:hanging="360"/>
      </w:pPr>
    </w:lvl>
    <w:lvl w:ilvl="5">
      <w:numFmt w:val="bullet"/>
      <w:lvlText w:val="•"/>
      <w:lvlJc w:val="left"/>
      <w:pPr>
        <w:ind w:left="3621" w:hanging="360"/>
      </w:pPr>
    </w:lvl>
    <w:lvl w:ilvl="6">
      <w:numFmt w:val="bullet"/>
      <w:lvlText w:val="•"/>
      <w:lvlJc w:val="left"/>
      <w:pPr>
        <w:ind w:left="4227" w:hanging="360"/>
      </w:pPr>
    </w:lvl>
    <w:lvl w:ilvl="7">
      <w:numFmt w:val="bullet"/>
      <w:lvlText w:val="•"/>
      <w:lvlJc w:val="left"/>
      <w:pPr>
        <w:ind w:left="4832" w:hanging="360"/>
      </w:pPr>
    </w:lvl>
    <w:lvl w:ilvl="8">
      <w:numFmt w:val="bullet"/>
      <w:lvlText w:val="•"/>
      <w:lvlJc w:val="left"/>
      <w:pPr>
        <w:ind w:left="5438" w:hanging="360"/>
      </w:pPr>
    </w:lvl>
  </w:abstractNum>
  <w:abstractNum w:abstractNumId="2" w15:restartNumberingAfterBreak="0">
    <w:nsid w:val="111174B2"/>
    <w:multiLevelType w:val="hybridMultilevel"/>
    <w:tmpl w:val="3840525C"/>
    <w:lvl w:ilvl="0" w:tplc="1D326546">
      <w:numFmt w:val="bullet"/>
      <w:lvlText w:val=""/>
      <w:lvlJc w:val="left"/>
      <w:pPr>
        <w:ind w:left="472" w:hanging="360"/>
      </w:pPr>
      <w:rPr>
        <w:rFonts w:ascii="Symbol" w:eastAsia="Symbol" w:hAnsi="Symbol" w:cs="Symbol" w:hint="default"/>
        <w:w w:val="100"/>
        <w:sz w:val="22"/>
        <w:szCs w:val="22"/>
        <w:lang w:val="en-GB" w:eastAsia="en-GB" w:bidi="en-GB"/>
      </w:rPr>
    </w:lvl>
    <w:lvl w:ilvl="1" w:tplc="BEE6EDCC">
      <w:numFmt w:val="bullet"/>
      <w:lvlText w:val="•"/>
      <w:lvlJc w:val="left"/>
      <w:pPr>
        <w:ind w:left="1043" w:hanging="360"/>
      </w:pPr>
      <w:rPr>
        <w:rFonts w:hint="default"/>
        <w:lang w:val="en-GB" w:eastAsia="en-GB" w:bidi="en-GB"/>
      </w:rPr>
    </w:lvl>
    <w:lvl w:ilvl="2" w:tplc="482A04A0">
      <w:numFmt w:val="bullet"/>
      <w:lvlText w:val="•"/>
      <w:lvlJc w:val="left"/>
      <w:pPr>
        <w:ind w:left="1606" w:hanging="360"/>
      </w:pPr>
      <w:rPr>
        <w:rFonts w:hint="default"/>
        <w:lang w:val="en-GB" w:eastAsia="en-GB" w:bidi="en-GB"/>
      </w:rPr>
    </w:lvl>
    <w:lvl w:ilvl="3" w:tplc="DF2C543A">
      <w:numFmt w:val="bullet"/>
      <w:lvlText w:val="•"/>
      <w:lvlJc w:val="left"/>
      <w:pPr>
        <w:ind w:left="2170" w:hanging="360"/>
      </w:pPr>
      <w:rPr>
        <w:rFonts w:hint="default"/>
        <w:lang w:val="en-GB" w:eastAsia="en-GB" w:bidi="en-GB"/>
      </w:rPr>
    </w:lvl>
    <w:lvl w:ilvl="4" w:tplc="C3A0730C">
      <w:numFmt w:val="bullet"/>
      <w:lvlText w:val="•"/>
      <w:lvlJc w:val="left"/>
      <w:pPr>
        <w:ind w:left="2733" w:hanging="360"/>
      </w:pPr>
      <w:rPr>
        <w:rFonts w:hint="default"/>
        <w:lang w:val="en-GB" w:eastAsia="en-GB" w:bidi="en-GB"/>
      </w:rPr>
    </w:lvl>
    <w:lvl w:ilvl="5" w:tplc="13C0114A">
      <w:numFmt w:val="bullet"/>
      <w:lvlText w:val="•"/>
      <w:lvlJc w:val="left"/>
      <w:pPr>
        <w:ind w:left="3297" w:hanging="360"/>
      </w:pPr>
      <w:rPr>
        <w:rFonts w:hint="default"/>
        <w:lang w:val="en-GB" w:eastAsia="en-GB" w:bidi="en-GB"/>
      </w:rPr>
    </w:lvl>
    <w:lvl w:ilvl="6" w:tplc="9334965A">
      <w:numFmt w:val="bullet"/>
      <w:lvlText w:val="•"/>
      <w:lvlJc w:val="left"/>
      <w:pPr>
        <w:ind w:left="3860" w:hanging="360"/>
      </w:pPr>
      <w:rPr>
        <w:rFonts w:hint="default"/>
        <w:lang w:val="en-GB" w:eastAsia="en-GB" w:bidi="en-GB"/>
      </w:rPr>
    </w:lvl>
    <w:lvl w:ilvl="7" w:tplc="81E25958">
      <w:numFmt w:val="bullet"/>
      <w:lvlText w:val="•"/>
      <w:lvlJc w:val="left"/>
      <w:pPr>
        <w:ind w:left="4423" w:hanging="360"/>
      </w:pPr>
      <w:rPr>
        <w:rFonts w:hint="default"/>
        <w:lang w:val="en-GB" w:eastAsia="en-GB" w:bidi="en-GB"/>
      </w:rPr>
    </w:lvl>
    <w:lvl w:ilvl="8" w:tplc="013E2208">
      <w:numFmt w:val="bullet"/>
      <w:lvlText w:val="•"/>
      <w:lvlJc w:val="left"/>
      <w:pPr>
        <w:ind w:left="4987" w:hanging="360"/>
      </w:pPr>
      <w:rPr>
        <w:rFonts w:hint="default"/>
        <w:lang w:val="en-GB" w:eastAsia="en-GB" w:bidi="en-GB"/>
      </w:rPr>
    </w:lvl>
  </w:abstractNum>
  <w:abstractNum w:abstractNumId="3" w15:restartNumberingAfterBreak="0">
    <w:nsid w:val="1631070A"/>
    <w:multiLevelType w:val="hybridMultilevel"/>
    <w:tmpl w:val="B11640EA"/>
    <w:lvl w:ilvl="0" w:tplc="17CC53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DD04D0"/>
    <w:multiLevelType w:val="hybridMultilevel"/>
    <w:tmpl w:val="99EA2FE6"/>
    <w:lvl w:ilvl="0" w:tplc="7D5E191C">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2475B1"/>
    <w:multiLevelType w:val="hybridMultilevel"/>
    <w:tmpl w:val="FA264528"/>
    <w:lvl w:ilvl="0" w:tplc="0CFA11AA">
      <w:start w:val="1"/>
      <w:numFmt w:val="bullet"/>
      <w:lvlText w:val="-"/>
      <w:lvlJc w:val="left"/>
      <w:pPr>
        <w:ind w:left="408" w:hanging="360"/>
      </w:pPr>
      <w:rPr>
        <w:rFonts w:ascii="Calibri" w:eastAsia="Calibr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6" w15:restartNumberingAfterBreak="0">
    <w:nsid w:val="329C38C8"/>
    <w:multiLevelType w:val="hybridMultilevel"/>
    <w:tmpl w:val="40F2FBCE"/>
    <w:lvl w:ilvl="0" w:tplc="7D5E191C">
      <w:start w:val="1"/>
      <w:numFmt w:val="bullet"/>
      <w:lvlText w:val="-"/>
      <w:lvlJc w:val="left"/>
      <w:pPr>
        <w:ind w:left="408" w:hanging="360"/>
      </w:pPr>
      <w:rPr>
        <w:rFonts w:ascii="Calibri" w:eastAsia="Calibr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7" w15:restartNumberingAfterBreak="0">
    <w:nsid w:val="3660332C"/>
    <w:multiLevelType w:val="hybridMultilevel"/>
    <w:tmpl w:val="B71A0FBC"/>
    <w:lvl w:ilvl="0" w:tplc="7D5E191C">
      <w:start w:val="1"/>
      <w:numFmt w:val="bullet"/>
      <w:lvlText w:val="-"/>
      <w:lvlJc w:val="left"/>
      <w:pPr>
        <w:ind w:left="360" w:hanging="360"/>
      </w:pPr>
      <w:rPr>
        <w:rFonts w:ascii="Calibri" w:eastAsia="Calibr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7852E16"/>
    <w:multiLevelType w:val="hybridMultilevel"/>
    <w:tmpl w:val="8A22DE50"/>
    <w:lvl w:ilvl="0" w:tplc="7D5E191C">
      <w:start w:val="1"/>
      <w:numFmt w:val="bullet"/>
      <w:lvlText w:val="-"/>
      <w:lvlJc w:val="left"/>
      <w:pPr>
        <w:ind w:left="408" w:hanging="360"/>
      </w:pPr>
      <w:rPr>
        <w:rFonts w:ascii="Calibri" w:eastAsia="Calibr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9" w15:restartNumberingAfterBreak="0">
    <w:nsid w:val="3CCA4936"/>
    <w:multiLevelType w:val="multilevel"/>
    <w:tmpl w:val="DE2017F8"/>
    <w:lvl w:ilvl="0">
      <w:start w:val="1"/>
      <w:numFmt w:val="decimal"/>
      <w:lvlText w:val="%1"/>
      <w:lvlJc w:val="left"/>
      <w:pPr>
        <w:ind w:left="360" w:hanging="360"/>
      </w:pPr>
      <w:rPr>
        <w:rFonts w:hint="default"/>
        <w:color w:val="auto"/>
      </w:rPr>
    </w:lvl>
    <w:lvl w:ilvl="1">
      <w:start w:val="5"/>
      <w:numFmt w:val="decimal"/>
      <w:lvlText w:val="%1.%2"/>
      <w:lvlJc w:val="left"/>
      <w:pPr>
        <w:ind w:left="413" w:hanging="360"/>
      </w:pPr>
      <w:rPr>
        <w:rFonts w:hint="default"/>
        <w:color w:val="auto"/>
      </w:rPr>
    </w:lvl>
    <w:lvl w:ilvl="2">
      <w:start w:val="1"/>
      <w:numFmt w:val="decimal"/>
      <w:lvlText w:val="%1.%2.%3"/>
      <w:lvlJc w:val="left"/>
      <w:pPr>
        <w:ind w:left="826" w:hanging="720"/>
      </w:pPr>
      <w:rPr>
        <w:rFonts w:hint="default"/>
        <w:color w:val="auto"/>
      </w:rPr>
    </w:lvl>
    <w:lvl w:ilvl="3">
      <w:start w:val="1"/>
      <w:numFmt w:val="decimal"/>
      <w:lvlText w:val="%1.%2.%3.%4"/>
      <w:lvlJc w:val="left"/>
      <w:pPr>
        <w:ind w:left="879" w:hanging="720"/>
      </w:pPr>
      <w:rPr>
        <w:rFonts w:hint="default"/>
        <w:color w:val="auto"/>
      </w:rPr>
    </w:lvl>
    <w:lvl w:ilvl="4">
      <w:start w:val="1"/>
      <w:numFmt w:val="decimal"/>
      <w:lvlText w:val="%1.%2.%3.%4.%5"/>
      <w:lvlJc w:val="left"/>
      <w:pPr>
        <w:ind w:left="1292" w:hanging="1080"/>
      </w:pPr>
      <w:rPr>
        <w:rFonts w:hint="default"/>
        <w:color w:val="auto"/>
      </w:rPr>
    </w:lvl>
    <w:lvl w:ilvl="5">
      <w:start w:val="1"/>
      <w:numFmt w:val="decimal"/>
      <w:lvlText w:val="%1.%2.%3.%4.%5.%6"/>
      <w:lvlJc w:val="left"/>
      <w:pPr>
        <w:ind w:left="1345" w:hanging="1080"/>
      </w:pPr>
      <w:rPr>
        <w:rFonts w:hint="default"/>
        <w:color w:val="auto"/>
      </w:rPr>
    </w:lvl>
    <w:lvl w:ilvl="6">
      <w:start w:val="1"/>
      <w:numFmt w:val="decimal"/>
      <w:lvlText w:val="%1.%2.%3.%4.%5.%6.%7"/>
      <w:lvlJc w:val="left"/>
      <w:pPr>
        <w:ind w:left="1758" w:hanging="1440"/>
      </w:pPr>
      <w:rPr>
        <w:rFonts w:hint="default"/>
        <w:color w:val="auto"/>
      </w:rPr>
    </w:lvl>
    <w:lvl w:ilvl="7">
      <w:start w:val="1"/>
      <w:numFmt w:val="decimal"/>
      <w:lvlText w:val="%1.%2.%3.%4.%5.%6.%7.%8"/>
      <w:lvlJc w:val="left"/>
      <w:pPr>
        <w:ind w:left="1811" w:hanging="1440"/>
      </w:pPr>
      <w:rPr>
        <w:rFonts w:hint="default"/>
        <w:color w:val="auto"/>
      </w:rPr>
    </w:lvl>
    <w:lvl w:ilvl="8">
      <w:start w:val="1"/>
      <w:numFmt w:val="decimal"/>
      <w:lvlText w:val="%1.%2.%3.%4.%5.%6.%7.%8.%9"/>
      <w:lvlJc w:val="left"/>
      <w:pPr>
        <w:ind w:left="1864" w:hanging="1440"/>
      </w:pPr>
      <w:rPr>
        <w:rFonts w:hint="default"/>
        <w:color w:val="auto"/>
      </w:rPr>
    </w:lvl>
  </w:abstractNum>
  <w:abstractNum w:abstractNumId="10" w15:restartNumberingAfterBreak="0">
    <w:nsid w:val="40181735"/>
    <w:multiLevelType w:val="hybridMultilevel"/>
    <w:tmpl w:val="B80E99C0"/>
    <w:lvl w:ilvl="0" w:tplc="7D5E191C">
      <w:start w:val="1"/>
      <w:numFmt w:val="bullet"/>
      <w:lvlText w:val="-"/>
      <w:lvlJc w:val="left"/>
      <w:pPr>
        <w:ind w:left="408" w:hanging="360"/>
      </w:pPr>
      <w:rPr>
        <w:rFonts w:ascii="Calibri" w:eastAsia="Calibr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1" w15:restartNumberingAfterBreak="0">
    <w:nsid w:val="415059B9"/>
    <w:multiLevelType w:val="hybridMultilevel"/>
    <w:tmpl w:val="9B5A6556"/>
    <w:lvl w:ilvl="0" w:tplc="922E76B0">
      <w:start w:val="10"/>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2" w15:restartNumberingAfterBreak="0">
    <w:nsid w:val="44221903"/>
    <w:multiLevelType w:val="multilevel"/>
    <w:tmpl w:val="86F4D5F8"/>
    <w:lvl w:ilvl="0">
      <w:start w:val="1"/>
      <w:numFmt w:val="decimal"/>
      <w:lvlText w:val="%1"/>
      <w:lvlJc w:val="left"/>
      <w:pPr>
        <w:ind w:left="360" w:hanging="360"/>
      </w:pPr>
      <w:rPr>
        <w:rFonts w:hint="default"/>
        <w:color w:val="auto"/>
      </w:rPr>
    </w:lvl>
    <w:lvl w:ilvl="1">
      <w:start w:val="5"/>
      <w:numFmt w:val="decimal"/>
      <w:lvlText w:val="%1.%2"/>
      <w:lvlJc w:val="left"/>
      <w:pPr>
        <w:ind w:left="413" w:hanging="360"/>
      </w:pPr>
      <w:rPr>
        <w:rFonts w:hint="default"/>
        <w:color w:val="auto"/>
      </w:rPr>
    </w:lvl>
    <w:lvl w:ilvl="2">
      <w:start w:val="1"/>
      <w:numFmt w:val="decimal"/>
      <w:lvlText w:val="%1.%2.%3"/>
      <w:lvlJc w:val="left"/>
      <w:pPr>
        <w:ind w:left="826" w:hanging="720"/>
      </w:pPr>
      <w:rPr>
        <w:rFonts w:hint="default"/>
        <w:color w:val="auto"/>
      </w:rPr>
    </w:lvl>
    <w:lvl w:ilvl="3">
      <w:start w:val="1"/>
      <w:numFmt w:val="decimal"/>
      <w:lvlText w:val="%1.%2.%3.%4"/>
      <w:lvlJc w:val="left"/>
      <w:pPr>
        <w:ind w:left="879" w:hanging="720"/>
      </w:pPr>
      <w:rPr>
        <w:rFonts w:hint="default"/>
        <w:color w:val="auto"/>
      </w:rPr>
    </w:lvl>
    <w:lvl w:ilvl="4">
      <w:start w:val="1"/>
      <w:numFmt w:val="decimal"/>
      <w:lvlText w:val="%1.%2.%3.%4.%5"/>
      <w:lvlJc w:val="left"/>
      <w:pPr>
        <w:ind w:left="1292" w:hanging="1080"/>
      </w:pPr>
      <w:rPr>
        <w:rFonts w:hint="default"/>
        <w:color w:val="auto"/>
      </w:rPr>
    </w:lvl>
    <w:lvl w:ilvl="5">
      <w:start w:val="1"/>
      <w:numFmt w:val="decimal"/>
      <w:lvlText w:val="%1.%2.%3.%4.%5.%6"/>
      <w:lvlJc w:val="left"/>
      <w:pPr>
        <w:ind w:left="1345" w:hanging="1080"/>
      </w:pPr>
      <w:rPr>
        <w:rFonts w:hint="default"/>
        <w:color w:val="auto"/>
      </w:rPr>
    </w:lvl>
    <w:lvl w:ilvl="6">
      <w:start w:val="1"/>
      <w:numFmt w:val="decimal"/>
      <w:lvlText w:val="%1.%2.%3.%4.%5.%6.%7"/>
      <w:lvlJc w:val="left"/>
      <w:pPr>
        <w:ind w:left="1758" w:hanging="1440"/>
      </w:pPr>
      <w:rPr>
        <w:rFonts w:hint="default"/>
        <w:color w:val="auto"/>
      </w:rPr>
    </w:lvl>
    <w:lvl w:ilvl="7">
      <w:start w:val="1"/>
      <w:numFmt w:val="decimal"/>
      <w:lvlText w:val="%1.%2.%3.%4.%5.%6.%7.%8"/>
      <w:lvlJc w:val="left"/>
      <w:pPr>
        <w:ind w:left="1811" w:hanging="1440"/>
      </w:pPr>
      <w:rPr>
        <w:rFonts w:hint="default"/>
        <w:color w:val="auto"/>
      </w:rPr>
    </w:lvl>
    <w:lvl w:ilvl="8">
      <w:start w:val="1"/>
      <w:numFmt w:val="decimal"/>
      <w:lvlText w:val="%1.%2.%3.%4.%5.%6.%7.%8.%9"/>
      <w:lvlJc w:val="left"/>
      <w:pPr>
        <w:ind w:left="1864" w:hanging="1440"/>
      </w:pPr>
      <w:rPr>
        <w:rFonts w:hint="default"/>
        <w:color w:val="auto"/>
      </w:rPr>
    </w:lvl>
  </w:abstractNum>
  <w:abstractNum w:abstractNumId="13" w15:restartNumberingAfterBreak="0">
    <w:nsid w:val="47D32BEF"/>
    <w:multiLevelType w:val="multilevel"/>
    <w:tmpl w:val="4928F5E2"/>
    <w:lvl w:ilvl="0">
      <w:start w:val="1"/>
      <w:numFmt w:val="decimal"/>
      <w:lvlText w:val="%1"/>
      <w:lvlJc w:val="left"/>
      <w:pPr>
        <w:ind w:left="360" w:hanging="360"/>
      </w:pPr>
      <w:rPr>
        <w:rFonts w:hint="default"/>
      </w:rPr>
    </w:lvl>
    <w:lvl w:ilvl="1">
      <w:start w:val="5"/>
      <w:numFmt w:val="decimal"/>
      <w:lvlText w:val="%1.%2"/>
      <w:lvlJc w:val="left"/>
      <w:pPr>
        <w:ind w:left="413" w:hanging="36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64" w:hanging="1440"/>
      </w:pPr>
      <w:rPr>
        <w:rFonts w:hint="default"/>
      </w:rPr>
    </w:lvl>
  </w:abstractNum>
  <w:abstractNum w:abstractNumId="14" w15:restartNumberingAfterBreak="0">
    <w:nsid w:val="4C3378A1"/>
    <w:multiLevelType w:val="hybridMultilevel"/>
    <w:tmpl w:val="331C3AE2"/>
    <w:lvl w:ilvl="0" w:tplc="7D5E191C">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7A30AF"/>
    <w:multiLevelType w:val="hybridMultilevel"/>
    <w:tmpl w:val="A8E83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FFD5273"/>
    <w:multiLevelType w:val="hybridMultilevel"/>
    <w:tmpl w:val="B5A85FE6"/>
    <w:lvl w:ilvl="0" w:tplc="7D5E191C">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9F28D8"/>
    <w:multiLevelType w:val="hybridMultilevel"/>
    <w:tmpl w:val="2152900E"/>
    <w:lvl w:ilvl="0" w:tplc="7D5E191C">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352FAB"/>
    <w:multiLevelType w:val="multilevel"/>
    <w:tmpl w:val="FB20831E"/>
    <w:lvl w:ilvl="0">
      <w:start w:val="2"/>
      <w:numFmt w:val="decimal"/>
      <w:lvlText w:val="%1"/>
      <w:lvlJc w:val="left"/>
      <w:pPr>
        <w:ind w:left="360" w:hanging="360"/>
      </w:pPr>
      <w:rPr>
        <w:rFonts w:hint="default"/>
      </w:rPr>
    </w:lvl>
    <w:lvl w:ilvl="1">
      <w:start w:val="5"/>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19" w15:restartNumberingAfterBreak="0">
    <w:nsid w:val="69F47673"/>
    <w:multiLevelType w:val="hybridMultilevel"/>
    <w:tmpl w:val="4452693A"/>
    <w:lvl w:ilvl="0" w:tplc="7D5E191C">
      <w:start w:val="1"/>
      <w:numFmt w:val="bullet"/>
      <w:lvlText w:val="-"/>
      <w:lvlJc w:val="left"/>
      <w:pPr>
        <w:ind w:left="360" w:hanging="360"/>
      </w:pPr>
      <w:rPr>
        <w:rFonts w:ascii="Calibri" w:eastAsia="Calibri" w:hAnsi="Calibri" w:cs="Calibri" w:hint="default"/>
      </w:rPr>
    </w:lvl>
    <w:lvl w:ilvl="1" w:tplc="7D5E191C">
      <w:start w:val="1"/>
      <w:numFmt w:val="bullet"/>
      <w:lvlText w:val="-"/>
      <w:lvlJc w:val="left"/>
      <w:pPr>
        <w:ind w:left="1080" w:hanging="36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C4428F"/>
    <w:multiLevelType w:val="multilevel"/>
    <w:tmpl w:val="5F50D636"/>
    <w:lvl w:ilvl="0">
      <w:start w:val="2"/>
      <w:numFmt w:val="decimal"/>
      <w:lvlText w:val="%1"/>
      <w:lvlJc w:val="left"/>
      <w:pPr>
        <w:ind w:left="384" w:hanging="384"/>
      </w:pPr>
      <w:rPr>
        <w:rFonts w:hint="default"/>
      </w:rPr>
    </w:lvl>
    <w:lvl w:ilvl="1">
      <w:start w:val="7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2586D4A"/>
    <w:multiLevelType w:val="hybridMultilevel"/>
    <w:tmpl w:val="DD3E19C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2" w15:restartNumberingAfterBreak="0">
    <w:nsid w:val="791562A1"/>
    <w:multiLevelType w:val="hybridMultilevel"/>
    <w:tmpl w:val="2D603C3C"/>
    <w:lvl w:ilvl="0" w:tplc="7D5E191C">
      <w:start w:val="1"/>
      <w:numFmt w:val="bullet"/>
      <w:lvlText w:val="-"/>
      <w:lvlJc w:val="left"/>
      <w:pPr>
        <w:ind w:left="408" w:hanging="360"/>
      </w:pPr>
      <w:rPr>
        <w:rFonts w:ascii="Calibri" w:eastAsia="Calibr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3" w15:restartNumberingAfterBreak="0">
    <w:nsid w:val="7A8B059C"/>
    <w:multiLevelType w:val="hybridMultilevel"/>
    <w:tmpl w:val="9AE60094"/>
    <w:lvl w:ilvl="0" w:tplc="13586B88">
      <w:start w:val="6"/>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4" w15:restartNumberingAfterBreak="0">
    <w:nsid w:val="7BBD5F8C"/>
    <w:multiLevelType w:val="hybridMultilevel"/>
    <w:tmpl w:val="8772AA78"/>
    <w:lvl w:ilvl="0" w:tplc="589E2238">
      <w:numFmt w:val="bullet"/>
      <w:lvlText w:val=""/>
      <w:lvlJc w:val="left"/>
      <w:pPr>
        <w:ind w:left="472" w:hanging="360"/>
      </w:pPr>
      <w:rPr>
        <w:rFonts w:ascii="Symbol" w:eastAsia="Symbol" w:hAnsi="Symbol" w:cs="Symbol" w:hint="default"/>
        <w:w w:val="100"/>
        <w:sz w:val="22"/>
        <w:szCs w:val="22"/>
        <w:lang w:val="en-GB" w:eastAsia="en-GB" w:bidi="en-GB"/>
      </w:rPr>
    </w:lvl>
    <w:lvl w:ilvl="1" w:tplc="36C44944">
      <w:numFmt w:val="bullet"/>
      <w:lvlText w:val="•"/>
      <w:lvlJc w:val="left"/>
      <w:pPr>
        <w:ind w:left="1043" w:hanging="360"/>
      </w:pPr>
      <w:rPr>
        <w:rFonts w:hint="default"/>
        <w:lang w:val="en-GB" w:eastAsia="en-GB" w:bidi="en-GB"/>
      </w:rPr>
    </w:lvl>
    <w:lvl w:ilvl="2" w:tplc="439C1358">
      <w:numFmt w:val="bullet"/>
      <w:lvlText w:val="•"/>
      <w:lvlJc w:val="left"/>
      <w:pPr>
        <w:ind w:left="1606" w:hanging="360"/>
      </w:pPr>
      <w:rPr>
        <w:rFonts w:hint="default"/>
        <w:lang w:val="en-GB" w:eastAsia="en-GB" w:bidi="en-GB"/>
      </w:rPr>
    </w:lvl>
    <w:lvl w:ilvl="3" w:tplc="9E1AC304">
      <w:numFmt w:val="bullet"/>
      <w:lvlText w:val="•"/>
      <w:lvlJc w:val="left"/>
      <w:pPr>
        <w:ind w:left="2170" w:hanging="360"/>
      </w:pPr>
      <w:rPr>
        <w:rFonts w:hint="default"/>
        <w:lang w:val="en-GB" w:eastAsia="en-GB" w:bidi="en-GB"/>
      </w:rPr>
    </w:lvl>
    <w:lvl w:ilvl="4" w:tplc="2292C614">
      <w:numFmt w:val="bullet"/>
      <w:lvlText w:val="•"/>
      <w:lvlJc w:val="left"/>
      <w:pPr>
        <w:ind w:left="2733" w:hanging="360"/>
      </w:pPr>
      <w:rPr>
        <w:rFonts w:hint="default"/>
        <w:lang w:val="en-GB" w:eastAsia="en-GB" w:bidi="en-GB"/>
      </w:rPr>
    </w:lvl>
    <w:lvl w:ilvl="5" w:tplc="96A0F144">
      <w:numFmt w:val="bullet"/>
      <w:lvlText w:val="•"/>
      <w:lvlJc w:val="left"/>
      <w:pPr>
        <w:ind w:left="3297" w:hanging="360"/>
      </w:pPr>
      <w:rPr>
        <w:rFonts w:hint="default"/>
        <w:lang w:val="en-GB" w:eastAsia="en-GB" w:bidi="en-GB"/>
      </w:rPr>
    </w:lvl>
    <w:lvl w:ilvl="6" w:tplc="668ED002">
      <w:numFmt w:val="bullet"/>
      <w:lvlText w:val="•"/>
      <w:lvlJc w:val="left"/>
      <w:pPr>
        <w:ind w:left="3860" w:hanging="360"/>
      </w:pPr>
      <w:rPr>
        <w:rFonts w:hint="default"/>
        <w:lang w:val="en-GB" w:eastAsia="en-GB" w:bidi="en-GB"/>
      </w:rPr>
    </w:lvl>
    <w:lvl w:ilvl="7" w:tplc="7EC489C4">
      <w:numFmt w:val="bullet"/>
      <w:lvlText w:val="•"/>
      <w:lvlJc w:val="left"/>
      <w:pPr>
        <w:ind w:left="4423" w:hanging="360"/>
      </w:pPr>
      <w:rPr>
        <w:rFonts w:hint="default"/>
        <w:lang w:val="en-GB" w:eastAsia="en-GB" w:bidi="en-GB"/>
      </w:rPr>
    </w:lvl>
    <w:lvl w:ilvl="8" w:tplc="AE06B10C">
      <w:numFmt w:val="bullet"/>
      <w:lvlText w:val="•"/>
      <w:lvlJc w:val="left"/>
      <w:pPr>
        <w:ind w:left="4987" w:hanging="360"/>
      </w:pPr>
      <w:rPr>
        <w:rFonts w:hint="default"/>
        <w:lang w:val="en-GB" w:eastAsia="en-GB" w:bidi="en-GB"/>
      </w:rPr>
    </w:lvl>
  </w:abstractNum>
  <w:abstractNum w:abstractNumId="25" w15:restartNumberingAfterBreak="0">
    <w:nsid w:val="7DCB1587"/>
    <w:multiLevelType w:val="hybridMultilevel"/>
    <w:tmpl w:val="2A543156"/>
    <w:lvl w:ilvl="0" w:tplc="E9A0541C">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6" w15:restartNumberingAfterBreak="0">
    <w:nsid w:val="7EBB280A"/>
    <w:multiLevelType w:val="hybridMultilevel"/>
    <w:tmpl w:val="7D2EAAA6"/>
    <w:lvl w:ilvl="0" w:tplc="0809000F">
      <w:start w:val="1"/>
      <w:numFmt w:val="decimal"/>
      <w:lvlText w:val="%1."/>
      <w:lvlJc w:val="left"/>
      <w:pPr>
        <w:ind w:left="1128" w:hanging="360"/>
      </w:p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27" w15:restartNumberingAfterBreak="0">
    <w:nsid w:val="7F594D40"/>
    <w:multiLevelType w:val="hybridMultilevel"/>
    <w:tmpl w:val="A684878E"/>
    <w:lvl w:ilvl="0" w:tplc="7D5E191C">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7469696">
    <w:abstractNumId w:val="1"/>
  </w:num>
  <w:num w:numId="2" w16cid:durableId="457769305">
    <w:abstractNumId w:val="10"/>
  </w:num>
  <w:num w:numId="3" w16cid:durableId="329335055">
    <w:abstractNumId w:val="5"/>
  </w:num>
  <w:num w:numId="4" w16cid:durableId="1435713094">
    <w:abstractNumId w:val="12"/>
  </w:num>
  <w:num w:numId="5" w16cid:durableId="1832408267">
    <w:abstractNumId w:val="9"/>
  </w:num>
  <w:num w:numId="6" w16cid:durableId="1258707875">
    <w:abstractNumId w:val="13"/>
  </w:num>
  <w:num w:numId="7" w16cid:durableId="1013343911">
    <w:abstractNumId w:val="23"/>
  </w:num>
  <w:num w:numId="8" w16cid:durableId="619413484">
    <w:abstractNumId w:val="11"/>
  </w:num>
  <w:num w:numId="9" w16cid:durableId="2024429513">
    <w:abstractNumId w:val="18"/>
  </w:num>
  <w:num w:numId="10" w16cid:durableId="809129308">
    <w:abstractNumId w:val="20"/>
  </w:num>
  <w:num w:numId="11" w16cid:durableId="1433358187">
    <w:abstractNumId w:val="0"/>
  </w:num>
  <w:num w:numId="12" w16cid:durableId="153573614">
    <w:abstractNumId w:val="2"/>
  </w:num>
  <w:num w:numId="13" w16cid:durableId="972445151">
    <w:abstractNumId w:val="24"/>
  </w:num>
  <w:num w:numId="14" w16cid:durableId="414398767">
    <w:abstractNumId w:val="22"/>
  </w:num>
  <w:num w:numId="15" w16cid:durableId="1727802747">
    <w:abstractNumId w:val="26"/>
  </w:num>
  <w:num w:numId="16" w16cid:durableId="1355619014">
    <w:abstractNumId w:val="7"/>
  </w:num>
  <w:num w:numId="17" w16cid:durableId="1137450180">
    <w:abstractNumId w:val="16"/>
  </w:num>
  <w:num w:numId="18" w16cid:durableId="1667129080">
    <w:abstractNumId w:val="4"/>
  </w:num>
  <w:num w:numId="19" w16cid:durableId="1356494658">
    <w:abstractNumId w:val="27"/>
  </w:num>
  <w:num w:numId="20" w16cid:durableId="221600508">
    <w:abstractNumId w:val="8"/>
  </w:num>
  <w:num w:numId="21" w16cid:durableId="565143566">
    <w:abstractNumId w:val="6"/>
  </w:num>
  <w:num w:numId="22" w16cid:durableId="1143694885">
    <w:abstractNumId w:val="19"/>
  </w:num>
  <w:num w:numId="23" w16cid:durableId="1144081951">
    <w:abstractNumId w:val="14"/>
  </w:num>
  <w:num w:numId="24" w16cid:durableId="84503002">
    <w:abstractNumId w:val="3"/>
  </w:num>
  <w:num w:numId="25" w16cid:durableId="1928145994">
    <w:abstractNumId w:val="17"/>
  </w:num>
  <w:num w:numId="26" w16cid:durableId="392505125">
    <w:abstractNumId w:val="25"/>
  </w:num>
  <w:num w:numId="27" w16cid:durableId="1518807948">
    <w:abstractNumId w:val="15"/>
  </w:num>
  <w:num w:numId="28" w16cid:durableId="205534875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244348"/>
    <w:rsid w:val="000055F9"/>
    <w:rsid w:val="00010B5A"/>
    <w:rsid w:val="0001334D"/>
    <w:rsid w:val="0001382B"/>
    <w:rsid w:val="00014C04"/>
    <w:rsid w:val="00016E9E"/>
    <w:rsid w:val="0002280D"/>
    <w:rsid w:val="00023EC6"/>
    <w:rsid w:val="00033EC0"/>
    <w:rsid w:val="000359ED"/>
    <w:rsid w:val="00036137"/>
    <w:rsid w:val="00040E68"/>
    <w:rsid w:val="0004170A"/>
    <w:rsid w:val="000426AA"/>
    <w:rsid w:val="00051A32"/>
    <w:rsid w:val="00053F88"/>
    <w:rsid w:val="00054002"/>
    <w:rsid w:val="000544B7"/>
    <w:rsid w:val="000549D2"/>
    <w:rsid w:val="000554E1"/>
    <w:rsid w:val="0006437C"/>
    <w:rsid w:val="000652F2"/>
    <w:rsid w:val="00075D85"/>
    <w:rsid w:val="000772EB"/>
    <w:rsid w:val="000836D4"/>
    <w:rsid w:val="00085463"/>
    <w:rsid w:val="0008656F"/>
    <w:rsid w:val="0008682B"/>
    <w:rsid w:val="00096B14"/>
    <w:rsid w:val="000A1BB7"/>
    <w:rsid w:val="000A48AB"/>
    <w:rsid w:val="000A52D4"/>
    <w:rsid w:val="000A547B"/>
    <w:rsid w:val="000B0E5F"/>
    <w:rsid w:val="000B4B75"/>
    <w:rsid w:val="000B5778"/>
    <w:rsid w:val="000B7817"/>
    <w:rsid w:val="000C19BD"/>
    <w:rsid w:val="000C376D"/>
    <w:rsid w:val="000C4486"/>
    <w:rsid w:val="000C6988"/>
    <w:rsid w:val="000C7A12"/>
    <w:rsid w:val="000D1775"/>
    <w:rsid w:val="000D18EF"/>
    <w:rsid w:val="000D2102"/>
    <w:rsid w:val="000D3EC0"/>
    <w:rsid w:val="000E6FDC"/>
    <w:rsid w:val="000F2D60"/>
    <w:rsid w:val="000F2F30"/>
    <w:rsid w:val="00102D23"/>
    <w:rsid w:val="001033F6"/>
    <w:rsid w:val="00111C81"/>
    <w:rsid w:val="00113067"/>
    <w:rsid w:val="00115020"/>
    <w:rsid w:val="00115AF8"/>
    <w:rsid w:val="001175B5"/>
    <w:rsid w:val="00121768"/>
    <w:rsid w:val="00121C80"/>
    <w:rsid w:val="00122BF2"/>
    <w:rsid w:val="001250B9"/>
    <w:rsid w:val="001319E0"/>
    <w:rsid w:val="0013287C"/>
    <w:rsid w:val="00133BAA"/>
    <w:rsid w:val="001377C4"/>
    <w:rsid w:val="00140254"/>
    <w:rsid w:val="001405A9"/>
    <w:rsid w:val="00142682"/>
    <w:rsid w:val="00145A42"/>
    <w:rsid w:val="00146D55"/>
    <w:rsid w:val="00152641"/>
    <w:rsid w:val="00155116"/>
    <w:rsid w:val="001568E7"/>
    <w:rsid w:val="00162AEB"/>
    <w:rsid w:val="00163B89"/>
    <w:rsid w:val="00165357"/>
    <w:rsid w:val="0017016E"/>
    <w:rsid w:val="00172266"/>
    <w:rsid w:val="00187740"/>
    <w:rsid w:val="00193C39"/>
    <w:rsid w:val="001A2C29"/>
    <w:rsid w:val="001A3DF6"/>
    <w:rsid w:val="001B0C6B"/>
    <w:rsid w:val="001B1D60"/>
    <w:rsid w:val="001C0DCE"/>
    <w:rsid w:val="001D2A76"/>
    <w:rsid w:val="001D6016"/>
    <w:rsid w:val="001D6CAF"/>
    <w:rsid w:val="001E16BE"/>
    <w:rsid w:val="001E235E"/>
    <w:rsid w:val="001E2EF2"/>
    <w:rsid w:val="001E6C98"/>
    <w:rsid w:val="001E791C"/>
    <w:rsid w:val="001E7DE1"/>
    <w:rsid w:val="00203E43"/>
    <w:rsid w:val="00207355"/>
    <w:rsid w:val="00212806"/>
    <w:rsid w:val="00215E1F"/>
    <w:rsid w:val="0022396C"/>
    <w:rsid w:val="0022455D"/>
    <w:rsid w:val="002246D0"/>
    <w:rsid w:val="0023031E"/>
    <w:rsid w:val="002336A9"/>
    <w:rsid w:val="00244348"/>
    <w:rsid w:val="002609B6"/>
    <w:rsid w:val="00266689"/>
    <w:rsid w:val="00267DB1"/>
    <w:rsid w:val="00270243"/>
    <w:rsid w:val="00273E64"/>
    <w:rsid w:val="00277919"/>
    <w:rsid w:val="00283770"/>
    <w:rsid w:val="00283A4C"/>
    <w:rsid w:val="00291903"/>
    <w:rsid w:val="00294381"/>
    <w:rsid w:val="00294CA9"/>
    <w:rsid w:val="002951B8"/>
    <w:rsid w:val="002A00C9"/>
    <w:rsid w:val="002A3737"/>
    <w:rsid w:val="002A561C"/>
    <w:rsid w:val="002A69F5"/>
    <w:rsid w:val="002B3054"/>
    <w:rsid w:val="002B33EC"/>
    <w:rsid w:val="002B4426"/>
    <w:rsid w:val="002B727B"/>
    <w:rsid w:val="002C1E79"/>
    <w:rsid w:val="002C2920"/>
    <w:rsid w:val="002C4A0D"/>
    <w:rsid w:val="002C5607"/>
    <w:rsid w:val="002D0450"/>
    <w:rsid w:val="002D373C"/>
    <w:rsid w:val="002D694C"/>
    <w:rsid w:val="002E21A8"/>
    <w:rsid w:val="002F3F93"/>
    <w:rsid w:val="002F5EE5"/>
    <w:rsid w:val="002F6691"/>
    <w:rsid w:val="002F71FD"/>
    <w:rsid w:val="002F7497"/>
    <w:rsid w:val="0030255C"/>
    <w:rsid w:val="00302F57"/>
    <w:rsid w:val="003030C0"/>
    <w:rsid w:val="00313E81"/>
    <w:rsid w:val="003174D2"/>
    <w:rsid w:val="00320291"/>
    <w:rsid w:val="00321A7A"/>
    <w:rsid w:val="00323114"/>
    <w:rsid w:val="00323965"/>
    <w:rsid w:val="00324F66"/>
    <w:rsid w:val="00326BF4"/>
    <w:rsid w:val="00331849"/>
    <w:rsid w:val="00333844"/>
    <w:rsid w:val="003367EF"/>
    <w:rsid w:val="003369BD"/>
    <w:rsid w:val="003449E9"/>
    <w:rsid w:val="003516FB"/>
    <w:rsid w:val="00354F72"/>
    <w:rsid w:val="003634E8"/>
    <w:rsid w:val="00366A09"/>
    <w:rsid w:val="00380DD3"/>
    <w:rsid w:val="003813D6"/>
    <w:rsid w:val="003827FA"/>
    <w:rsid w:val="003845C4"/>
    <w:rsid w:val="003878D0"/>
    <w:rsid w:val="00392062"/>
    <w:rsid w:val="00397725"/>
    <w:rsid w:val="003A3B14"/>
    <w:rsid w:val="003A69F3"/>
    <w:rsid w:val="003B306E"/>
    <w:rsid w:val="003B3970"/>
    <w:rsid w:val="003C0C33"/>
    <w:rsid w:val="003C251F"/>
    <w:rsid w:val="003C524D"/>
    <w:rsid w:val="003C5BB2"/>
    <w:rsid w:val="003D023B"/>
    <w:rsid w:val="003D57B3"/>
    <w:rsid w:val="003D7E6F"/>
    <w:rsid w:val="003E058D"/>
    <w:rsid w:val="003E3221"/>
    <w:rsid w:val="003F2E05"/>
    <w:rsid w:val="003F3374"/>
    <w:rsid w:val="004003D5"/>
    <w:rsid w:val="00403069"/>
    <w:rsid w:val="00404CDB"/>
    <w:rsid w:val="00404F30"/>
    <w:rsid w:val="004050AC"/>
    <w:rsid w:val="00405C7F"/>
    <w:rsid w:val="00410B79"/>
    <w:rsid w:val="004125AD"/>
    <w:rsid w:val="0041460C"/>
    <w:rsid w:val="00414E05"/>
    <w:rsid w:val="00417BC1"/>
    <w:rsid w:val="004227C3"/>
    <w:rsid w:val="0042438D"/>
    <w:rsid w:val="00430644"/>
    <w:rsid w:val="00431ADA"/>
    <w:rsid w:val="004327E5"/>
    <w:rsid w:val="004329AE"/>
    <w:rsid w:val="0043409C"/>
    <w:rsid w:val="00434AC6"/>
    <w:rsid w:val="00441C7C"/>
    <w:rsid w:val="004449F8"/>
    <w:rsid w:val="004466C0"/>
    <w:rsid w:val="004474C0"/>
    <w:rsid w:val="00447E44"/>
    <w:rsid w:val="00457544"/>
    <w:rsid w:val="00463003"/>
    <w:rsid w:val="00464CBC"/>
    <w:rsid w:val="00464CD5"/>
    <w:rsid w:val="0046634D"/>
    <w:rsid w:val="0046707A"/>
    <w:rsid w:val="00470AFB"/>
    <w:rsid w:val="00477838"/>
    <w:rsid w:val="00481C04"/>
    <w:rsid w:val="00485CE4"/>
    <w:rsid w:val="00487E87"/>
    <w:rsid w:val="004921A6"/>
    <w:rsid w:val="004932F3"/>
    <w:rsid w:val="004A45F2"/>
    <w:rsid w:val="004B06E0"/>
    <w:rsid w:val="004B0BEA"/>
    <w:rsid w:val="004B11A2"/>
    <w:rsid w:val="004B448A"/>
    <w:rsid w:val="004B688B"/>
    <w:rsid w:val="004C0091"/>
    <w:rsid w:val="004C10EC"/>
    <w:rsid w:val="004C203C"/>
    <w:rsid w:val="004C4E45"/>
    <w:rsid w:val="004D1C1C"/>
    <w:rsid w:val="004D2763"/>
    <w:rsid w:val="004D5441"/>
    <w:rsid w:val="004E32B9"/>
    <w:rsid w:val="004E5690"/>
    <w:rsid w:val="004F03E4"/>
    <w:rsid w:val="004F5773"/>
    <w:rsid w:val="00502323"/>
    <w:rsid w:val="00502CD7"/>
    <w:rsid w:val="005034E6"/>
    <w:rsid w:val="005054A8"/>
    <w:rsid w:val="00507EE6"/>
    <w:rsid w:val="005139B5"/>
    <w:rsid w:val="00516271"/>
    <w:rsid w:val="00520534"/>
    <w:rsid w:val="005213FA"/>
    <w:rsid w:val="0052207A"/>
    <w:rsid w:val="00524E6B"/>
    <w:rsid w:val="005266C4"/>
    <w:rsid w:val="0053385A"/>
    <w:rsid w:val="00537947"/>
    <w:rsid w:val="00541290"/>
    <w:rsid w:val="00544EF6"/>
    <w:rsid w:val="005522CA"/>
    <w:rsid w:val="005539CC"/>
    <w:rsid w:val="00557C1F"/>
    <w:rsid w:val="00563636"/>
    <w:rsid w:val="0056736E"/>
    <w:rsid w:val="005728B0"/>
    <w:rsid w:val="00574FCE"/>
    <w:rsid w:val="00593848"/>
    <w:rsid w:val="005955D6"/>
    <w:rsid w:val="005A3BAE"/>
    <w:rsid w:val="005A5E35"/>
    <w:rsid w:val="005A705B"/>
    <w:rsid w:val="005B18AB"/>
    <w:rsid w:val="005B2577"/>
    <w:rsid w:val="005B7918"/>
    <w:rsid w:val="005C1670"/>
    <w:rsid w:val="005C201D"/>
    <w:rsid w:val="005C3C50"/>
    <w:rsid w:val="005C500F"/>
    <w:rsid w:val="005D1822"/>
    <w:rsid w:val="005D3596"/>
    <w:rsid w:val="005D48D9"/>
    <w:rsid w:val="005D66BB"/>
    <w:rsid w:val="005E3437"/>
    <w:rsid w:val="005E7F5C"/>
    <w:rsid w:val="005F168B"/>
    <w:rsid w:val="005F4986"/>
    <w:rsid w:val="005F519D"/>
    <w:rsid w:val="00600800"/>
    <w:rsid w:val="00601A67"/>
    <w:rsid w:val="00602638"/>
    <w:rsid w:val="00613450"/>
    <w:rsid w:val="00620D22"/>
    <w:rsid w:val="0062504B"/>
    <w:rsid w:val="00632712"/>
    <w:rsid w:val="006355A8"/>
    <w:rsid w:val="00642B76"/>
    <w:rsid w:val="00655ECF"/>
    <w:rsid w:val="006618CF"/>
    <w:rsid w:val="0066396D"/>
    <w:rsid w:val="00663A37"/>
    <w:rsid w:val="006663E3"/>
    <w:rsid w:val="0067206D"/>
    <w:rsid w:val="00676F1A"/>
    <w:rsid w:val="006836E4"/>
    <w:rsid w:val="0069048F"/>
    <w:rsid w:val="00691A14"/>
    <w:rsid w:val="00693577"/>
    <w:rsid w:val="006A04E1"/>
    <w:rsid w:val="006A393E"/>
    <w:rsid w:val="006B234F"/>
    <w:rsid w:val="006B2CC3"/>
    <w:rsid w:val="006C4FB6"/>
    <w:rsid w:val="006D5F5E"/>
    <w:rsid w:val="006E0C34"/>
    <w:rsid w:val="006F0C85"/>
    <w:rsid w:val="006F69B0"/>
    <w:rsid w:val="00701516"/>
    <w:rsid w:val="0070394E"/>
    <w:rsid w:val="00704D60"/>
    <w:rsid w:val="00711180"/>
    <w:rsid w:val="00712357"/>
    <w:rsid w:val="00716629"/>
    <w:rsid w:val="0071663A"/>
    <w:rsid w:val="00724A61"/>
    <w:rsid w:val="00726F68"/>
    <w:rsid w:val="00727488"/>
    <w:rsid w:val="00727C2B"/>
    <w:rsid w:val="0073084E"/>
    <w:rsid w:val="0073174E"/>
    <w:rsid w:val="00736AED"/>
    <w:rsid w:val="00744D3C"/>
    <w:rsid w:val="00744FE1"/>
    <w:rsid w:val="0074580E"/>
    <w:rsid w:val="0074725B"/>
    <w:rsid w:val="00751A40"/>
    <w:rsid w:val="00762FC7"/>
    <w:rsid w:val="00764558"/>
    <w:rsid w:val="00764721"/>
    <w:rsid w:val="0076629C"/>
    <w:rsid w:val="007676D9"/>
    <w:rsid w:val="00767AE5"/>
    <w:rsid w:val="00773293"/>
    <w:rsid w:val="007749F0"/>
    <w:rsid w:val="007777CB"/>
    <w:rsid w:val="00777A4B"/>
    <w:rsid w:val="00777B78"/>
    <w:rsid w:val="00782F6E"/>
    <w:rsid w:val="00784620"/>
    <w:rsid w:val="00786748"/>
    <w:rsid w:val="00790BEC"/>
    <w:rsid w:val="00791463"/>
    <w:rsid w:val="00793435"/>
    <w:rsid w:val="00794AB4"/>
    <w:rsid w:val="007A075D"/>
    <w:rsid w:val="007A0E65"/>
    <w:rsid w:val="007A298F"/>
    <w:rsid w:val="007A637A"/>
    <w:rsid w:val="007A6896"/>
    <w:rsid w:val="007B1A31"/>
    <w:rsid w:val="007B3093"/>
    <w:rsid w:val="007B4CA8"/>
    <w:rsid w:val="007C0A20"/>
    <w:rsid w:val="007C244D"/>
    <w:rsid w:val="007C41CE"/>
    <w:rsid w:val="007D2539"/>
    <w:rsid w:val="007D4A3F"/>
    <w:rsid w:val="007E5F66"/>
    <w:rsid w:val="007E7B8E"/>
    <w:rsid w:val="007F0B6C"/>
    <w:rsid w:val="007F6631"/>
    <w:rsid w:val="008035EF"/>
    <w:rsid w:val="008230A8"/>
    <w:rsid w:val="008248A2"/>
    <w:rsid w:val="008421B8"/>
    <w:rsid w:val="00846E63"/>
    <w:rsid w:val="00850F33"/>
    <w:rsid w:val="00856812"/>
    <w:rsid w:val="008629C7"/>
    <w:rsid w:val="00864991"/>
    <w:rsid w:val="00870939"/>
    <w:rsid w:val="00875EC6"/>
    <w:rsid w:val="008864D8"/>
    <w:rsid w:val="008873E4"/>
    <w:rsid w:val="008B5B6A"/>
    <w:rsid w:val="008C010E"/>
    <w:rsid w:val="008C65F1"/>
    <w:rsid w:val="008D0380"/>
    <w:rsid w:val="008D1E68"/>
    <w:rsid w:val="008D34D5"/>
    <w:rsid w:val="008D589E"/>
    <w:rsid w:val="008D7B0F"/>
    <w:rsid w:val="008E1232"/>
    <w:rsid w:val="008E3043"/>
    <w:rsid w:val="008E4B44"/>
    <w:rsid w:val="008F25A4"/>
    <w:rsid w:val="008F4BEC"/>
    <w:rsid w:val="00903C94"/>
    <w:rsid w:val="009042B2"/>
    <w:rsid w:val="00904483"/>
    <w:rsid w:val="00916F0E"/>
    <w:rsid w:val="00924DAA"/>
    <w:rsid w:val="00925D91"/>
    <w:rsid w:val="009325A6"/>
    <w:rsid w:val="00933AD9"/>
    <w:rsid w:val="00935DD5"/>
    <w:rsid w:val="00936D46"/>
    <w:rsid w:val="00936DF0"/>
    <w:rsid w:val="009414C0"/>
    <w:rsid w:val="00943323"/>
    <w:rsid w:val="00971468"/>
    <w:rsid w:val="00977651"/>
    <w:rsid w:val="00986D5B"/>
    <w:rsid w:val="00986E8B"/>
    <w:rsid w:val="00987CFA"/>
    <w:rsid w:val="00987DE5"/>
    <w:rsid w:val="009926B2"/>
    <w:rsid w:val="00994D82"/>
    <w:rsid w:val="009A06BE"/>
    <w:rsid w:val="009B0007"/>
    <w:rsid w:val="009B34D6"/>
    <w:rsid w:val="009B3C8A"/>
    <w:rsid w:val="009B474C"/>
    <w:rsid w:val="009B52DF"/>
    <w:rsid w:val="009C3F7D"/>
    <w:rsid w:val="009C56B1"/>
    <w:rsid w:val="009D012D"/>
    <w:rsid w:val="009D1A4A"/>
    <w:rsid w:val="009D2F92"/>
    <w:rsid w:val="009D3119"/>
    <w:rsid w:val="009E3077"/>
    <w:rsid w:val="009E3724"/>
    <w:rsid w:val="009E4BEA"/>
    <w:rsid w:val="009E5DF3"/>
    <w:rsid w:val="009F2258"/>
    <w:rsid w:val="009F37E4"/>
    <w:rsid w:val="009F39AD"/>
    <w:rsid w:val="00A0328F"/>
    <w:rsid w:val="00A07321"/>
    <w:rsid w:val="00A076A8"/>
    <w:rsid w:val="00A07AF1"/>
    <w:rsid w:val="00A15B4E"/>
    <w:rsid w:val="00A208BB"/>
    <w:rsid w:val="00A21C50"/>
    <w:rsid w:val="00A21E55"/>
    <w:rsid w:val="00A22AAF"/>
    <w:rsid w:val="00A350FF"/>
    <w:rsid w:val="00A360D4"/>
    <w:rsid w:val="00A40C49"/>
    <w:rsid w:val="00A43D3B"/>
    <w:rsid w:val="00A441D5"/>
    <w:rsid w:val="00A522D1"/>
    <w:rsid w:val="00A53C36"/>
    <w:rsid w:val="00A55B10"/>
    <w:rsid w:val="00A561E3"/>
    <w:rsid w:val="00A62C53"/>
    <w:rsid w:val="00A63840"/>
    <w:rsid w:val="00A65100"/>
    <w:rsid w:val="00A71EBC"/>
    <w:rsid w:val="00A73383"/>
    <w:rsid w:val="00A76AED"/>
    <w:rsid w:val="00A84E76"/>
    <w:rsid w:val="00A853A4"/>
    <w:rsid w:val="00A869E7"/>
    <w:rsid w:val="00A90361"/>
    <w:rsid w:val="00A93CE7"/>
    <w:rsid w:val="00AA067A"/>
    <w:rsid w:val="00AA0DA7"/>
    <w:rsid w:val="00AA0DF2"/>
    <w:rsid w:val="00AA3461"/>
    <w:rsid w:val="00AB23A9"/>
    <w:rsid w:val="00AB46C1"/>
    <w:rsid w:val="00AB6C6A"/>
    <w:rsid w:val="00AB7596"/>
    <w:rsid w:val="00AC7ACC"/>
    <w:rsid w:val="00AD1709"/>
    <w:rsid w:val="00AD17AD"/>
    <w:rsid w:val="00AD5618"/>
    <w:rsid w:val="00AE0EB7"/>
    <w:rsid w:val="00AF0F89"/>
    <w:rsid w:val="00AF20D0"/>
    <w:rsid w:val="00B03ABA"/>
    <w:rsid w:val="00B03B80"/>
    <w:rsid w:val="00B04E7D"/>
    <w:rsid w:val="00B128A1"/>
    <w:rsid w:val="00B1305B"/>
    <w:rsid w:val="00B135C9"/>
    <w:rsid w:val="00B15CCC"/>
    <w:rsid w:val="00B16FB5"/>
    <w:rsid w:val="00B1760E"/>
    <w:rsid w:val="00B2052C"/>
    <w:rsid w:val="00B213D0"/>
    <w:rsid w:val="00B225F3"/>
    <w:rsid w:val="00B2410A"/>
    <w:rsid w:val="00B340DC"/>
    <w:rsid w:val="00B34AE8"/>
    <w:rsid w:val="00B35F6C"/>
    <w:rsid w:val="00B40D98"/>
    <w:rsid w:val="00B52CAC"/>
    <w:rsid w:val="00B5459D"/>
    <w:rsid w:val="00B61365"/>
    <w:rsid w:val="00B74D61"/>
    <w:rsid w:val="00B76844"/>
    <w:rsid w:val="00B77983"/>
    <w:rsid w:val="00B80B4B"/>
    <w:rsid w:val="00B8213C"/>
    <w:rsid w:val="00B86F3F"/>
    <w:rsid w:val="00B9498E"/>
    <w:rsid w:val="00BA1CB9"/>
    <w:rsid w:val="00BA5DD2"/>
    <w:rsid w:val="00BA710C"/>
    <w:rsid w:val="00BB3835"/>
    <w:rsid w:val="00BC59E0"/>
    <w:rsid w:val="00BC6490"/>
    <w:rsid w:val="00BD31BB"/>
    <w:rsid w:val="00BD6A5D"/>
    <w:rsid w:val="00BD6D67"/>
    <w:rsid w:val="00BE3E77"/>
    <w:rsid w:val="00BE46B5"/>
    <w:rsid w:val="00BE7D70"/>
    <w:rsid w:val="00BF04C2"/>
    <w:rsid w:val="00BF0F4D"/>
    <w:rsid w:val="00BF103D"/>
    <w:rsid w:val="00BF2851"/>
    <w:rsid w:val="00BF5A63"/>
    <w:rsid w:val="00C00CBF"/>
    <w:rsid w:val="00C01B0E"/>
    <w:rsid w:val="00C024C9"/>
    <w:rsid w:val="00C06A48"/>
    <w:rsid w:val="00C12578"/>
    <w:rsid w:val="00C15B74"/>
    <w:rsid w:val="00C20555"/>
    <w:rsid w:val="00C35DB9"/>
    <w:rsid w:val="00C45EB4"/>
    <w:rsid w:val="00C47BFD"/>
    <w:rsid w:val="00C52575"/>
    <w:rsid w:val="00C57542"/>
    <w:rsid w:val="00C62BE9"/>
    <w:rsid w:val="00C63EA3"/>
    <w:rsid w:val="00C65632"/>
    <w:rsid w:val="00C65681"/>
    <w:rsid w:val="00C71A83"/>
    <w:rsid w:val="00C72025"/>
    <w:rsid w:val="00C74F62"/>
    <w:rsid w:val="00C80DA1"/>
    <w:rsid w:val="00C82039"/>
    <w:rsid w:val="00C85CC3"/>
    <w:rsid w:val="00C900A1"/>
    <w:rsid w:val="00C93DC8"/>
    <w:rsid w:val="00C95274"/>
    <w:rsid w:val="00CA153A"/>
    <w:rsid w:val="00CA2077"/>
    <w:rsid w:val="00CA2A49"/>
    <w:rsid w:val="00CB040D"/>
    <w:rsid w:val="00CB7DFE"/>
    <w:rsid w:val="00CC12F6"/>
    <w:rsid w:val="00CC4D6F"/>
    <w:rsid w:val="00CC6B77"/>
    <w:rsid w:val="00CC7095"/>
    <w:rsid w:val="00CC765C"/>
    <w:rsid w:val="00CD0FAA"/>
    <w:rsid w:val="00CD1024"/>
    <w:rsid w:val="00CD140B"/>
    <w:rsid w:val="00CD383A"/>
    <w:rsid w:val="00CD46B1"/>
    <w:rsid w:val="00CE078D"/>
    <w:rsid w:val="00CF3EC7"/>
    <w:rsid w:val="00CF493C"/>
    <w:rsid w:val="00D0329A"/>
    <w:rsid w:val="00D03A24"/>
    <w:rsid w:val="00D03FEF"/>
    <w:rsid w:val="00D05457"/>
    <w:rsid w:val="00D10209"/>
    <w:rsid w:val="00D166AD"/>
    <w:rsid w:val="00D17378"/>
    <w:rsid w:val="00D20DA9"/>
    <w:rsid w:val="00D23246"/>
    <w:rsid w:val="00D24EDC"/>
    <w:rsid w:val="00D25363"/>
    <w:rsid w:val="00D32BED"/>
    <w:rsid w:val="00D33FFA"/>
    <w:rsid w:val="00D643F9"/>
    <w:rsid w:val="00D6466A"/>
    <w:rsid w:val="00D6613B"/>
    <w:rsid w:val="00D67338"/>
    <w:rsid w:val="00D7055C"/>
    <w:rsid w:val="00D70CFA"/>
    <w:rsid w:val="00D762F1"/>
    <w:rsid w:val="00D83EEE"/>
    <w:rsid w:val="00D84629"/>
    <w:rsid w:val="00D85817"/>
    <w:rsid w:val="00D86077"/>
    <w:rsid w:val="00D877A6"/>
    <w:rsid w:val="00D93A6E"/>
    <w:rsid w:val="00DA0006"/>
    <w:rsid w:val="00DA4212"/>
    <w:rsid w:val="00DA7691"/>
    <w:rsid w:val="00DB32D7"/>
    <w:rsid w:val="00DB478A"/>
    <w:rsid w:val="00DB4DA3"/>
    <w:rsid w:val="00DC40C6"/>
    <w:rsid w:val="00DC50BE"/>
    <w:rsid w:val="00DD1150"/>
    <w:rsid w:val="00DD1F91"/>
    <w:rsid w:val="00DD5F54"/>
    <w:rsid w:val="00DE5368"/>
    <w:rsid w:val="00DE70D9"/>
    <w:rsid w:val="00DF4480"/>
    <w:rsid w:val="00DF6F17"/>
    <w:rsid w:val="00DF7F8A"/>
    <w:rsid w:val="00E11039"/>
    <w:rsid w:val="00E13266"/>
    <w:rsid w:val="00E13B96"/>
    <w:rsid w:val="00E15833"/>
    <w:rsid w:val="00E2223B"/>
    <w:rsid w:val="00E2241A"/>
    <w:rsid w:val="00E231B4"/>
    <w:rsid w:val="00E256AA"/>
    <w:rsid w:val="00E25EF0"/>
    <w:rsid w:val="00E3071D"/>
    <w:rsid w:val="00E34AFD"/>
    <w:rsid w:val="00E416CD"/>
    <w:rsid w:val="00E41E56"/>
    <w:rsid w:val="00E429BD"/>
    <w:rsid w:val="00E47248"/>
    <w:rsid w:val="00E51C9A"/>
    <w:rsid w:val="00E52EEC"/>
    <w:rsid w:val="00E54B65"/>
    <w:rsid w:val="00E54D42"/>
    <w:rsid w:val="00E56D7B"/>
    <w:rsid w:val="00E63022"/>
    <w:rsid w:val="00E71BD8"/>
    <w:rsid w:val="00E72E8F"/>
    <w:rsid w:val="00E76499"/>
    <w:rsid w:val="00E80086"/>
    <w:rsid w:val="00E80CDE"/>
    <w:rsid w:val="00E8118B"/>
    <w:rsid w:val="00E857CA"/>
    <w:rsid w:val="00E904B2"/>
    <w:rsid w:val="00E92973"/>
    <w:rsid w:val="00EA6C72"/>
    <w:rsid w:val="00EB0F30"/>
    <w:rsid w:val="00EB6E34"/>
    <w:rsid w:val="00EC3CEA"/>
    <w:rsid w:val="00EC7F56"/>
    <w:rsid w:val="00ED7C60"/>
    <w:rsid w:val="00EE07B3"/>
    <w:rsid w:val="00EE2157"/>
    <w:rsid w:val="00EE4B06"/>
    <w:rsid w:val="00EE5035"/>
    <w:rsid w:val="00EE5677"/>
    <w:rsid w:val="00EE7C4E"/>
    <w:rsid w:val="00F0108B"/>
    <w:rsid w:val="00F021D8"/>
    <w:rsid w:val="00F10041"/>
    <w:rsid w:val="00F173C6"/>
    <w:rsid w:val="00F2598B"/>
    <w:rsid w:val="00F2616F"/>
    <w:rsid w:val="00F27D41"/>
    <w:rsid w:val="00F43DF5"/>
    <w:rsid w:val="00F4627A"/>
    <w:rsid w:val="00F5328D"/>
    <w:rsid w:val="00F53D56"/>
    <w:rsid w:val="00F60A41"/>
    <w:rsid w:val="00F62A70"/>
    <w:rsid w:val="00F65292"/>
    <w:rsid w:val="00F678DA"/>
    <w:rsid w:val="00F719E6"/>
    <w:rsid w:val="00F7299E"/>
    <w:rsid w:val="00F76A21"/>
    <w:rsid w:val="00F81BA7"/>
    <w:rsid w:val="00F84F84"/>
    <w:rsid w:val="00F94BBA"/>
    <w:rsid w:val="00F955A7"/>
    <w:rsid w:val="00F97B45"/>
    <w:rsid w:val="00FA66CC"/>
    <w:rsid w:val="00FA7D95"/>
    <w:rsid w:val="00FB03F1"/>
    <w:rsid w:val="00FB094F"/>
    <w:rsid w:val="00FB1CE3"/>
    <w:rsid w:val="00FB27C4"/>
    <w:rsid w:val="00FB6A50"/>
    <w:rsid w:val="00FB7103"/>
    <w:rsid w:val="00FC079E"/>
    <w:rsid w:val="00FC1AC7"/>
    <w:rsid w:val="00FC42C3"/>
    <w:rsid w:val="00FD085E"/>
    <w:rsid w:val="00FD1CA7"/>
    <w:rsid w:val="00FE0EDD"/>
    <w:rsid w:val="00FE1513"/>
    <w:rsid w:val="00FE24A6"/>
    <w:rsid w:val="00FF122F"/>
    <w:rsid w:val="00FF30BF"/>
    <w:rsid w:val="00FF31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37EDE"/>
  <w15:docId w15:val="{29BB08A5-BF4D-4E47-94E3-2D358719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51"/>
      <w:ind w:left="111"/>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6836E4"/>
    <w:pPr>
      <w:ind w:left="720"/>
      <w:contextualSpacing/>
    </w:pPr>
  </w:style>
  <w:style w:type="character" w:styleId="Hyperlink">
    <w:name w:val="Hyperlink"/>
    <w:basedOn w:val="DefaultParagraphFont"/>
    <w:uiPriority w:val="99"/>
    <w:unhideWhenUsed/>
    <w:rsid w:val="00712357"/>
    <w:rPr>
      <w:color w:val="0000FF" w:themeColor="hyperlink"/>
      <w:u w:val="single"/>
    </w:rPr>
  </w:style>
  <w:style w:type="character" w:styleId="UnresolvedMention">
    <w:name w:val="Unresolved Mention"/>
    <w:basedOn w:val="DefaultParagraphFont"/>
    <w:uiPriority w:val="99"/>
    <w:semiHidden/>
    <w:unhideWhenUsed/>
    <w:rsid w:val="00712357"/>
    <w:rPr>
      <w:color w:val="605E5C"/>
      <w:shd w:val="clear" w:color="auto" w:fill="E1DFDD"/>
    </w:rPr>
  </w:style>
  <w:style w:type="paragraph" w:styleId="NoSpacing">
    <w:name w:val="No Spacing"/>
    <w:uiPriority w:val="1"/>
    <w:qFormat/>
    <w:rsid w:val="0070394E"/>
  </w:style>
  <w:style w:type="table" w:styleId="TableGrid">
    <w:name w:val="Table Grid"/>
    <w:basedOn w:val="TableNormal"/>
    <w:uiPriority w:val="39"/>
    <w:rsid w:val="00463003"/>
    <w:pPr>
      <w:autoSpaceDE w:val="0"/>
      <w:autoSpaceDN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1"/>
    <w:qFormat/>
    <w:rsid w:val="00463003"/>
    <w:pPr>
      <w:autoSpaceDE w:val="0"/>
      <w:autoSpaceDN w:val="0"/>
      <w:spacing w:before="208" w:after="0"/>
      <w:ind w:left="4053"/>
    </w:pPr>
    <w:rPr>
      <w:rFonts w:asciiTheme="majorHAnsi" w:eastAsia="Microsoft Sans Serif" w:hAnsiTheme="majorHAnsi" w:cs="Microsoft Sans Serif"/>
      <w:sz w:val="36"/>
      <w:szCs w:val="24"/>
      <w:lang w:val="en-US" w:eastAsia="en-US"/>
    </w:rPr>
  </w:style>
  <w:style w:type="paragraph" w:styleId="TOC1">
    <w:name w:val="toc 1"/>
    <w:basedOn w:val="Normal"/>
    <w:next w:val="Normal"/>
    <w:autoRedefine/>
    <w:uiPriority w:val="39"/>
    <w:semiHidden/>
    <w:unhideWhenUsed/>
    <w:rsid w:val="00463003"/>
    <w:pPr>
      <w:spacing w:after="100"/>
    </w:pPr>
  </w:style>
  <w:style w:type="paragraph" w:styleId="BodyText">
    <w:name w:val="Body Text"/>
    <w:basedOn w:val="Normal"/>
    <w:link w:val="BodyTextChar"/>
    <w:uiPriority w:val="1"/>
    <w:qFormat/>
    <w:rsid w:val="00267DB1"/>
    <w:pPr>
      <w:autoSpaceDE w:val="0"/>
      <w:autoSpaceDN w:val="0"/>
    </w:pPr>
    <w:rPr>
      <w:lang w:bidi="en-GB"/>
    </w:rPr>
  </w:style>
  <w:style w:type="character" w:customStyle="1" w:styleId="BodyTextChar">
    <w:name w:val="Body Text Char"/>
    <w:basedOn w:val="DefaultParagraphFont"/>
    <w:link w:val="BodyText"/>
    <w:uiPriority w:val="1"/>
    <w:rsid w:val="00267DB1"/>
    <w:rPr>
      <w:lang w:bidi="en-GB"/>
    </w:rPr>
  </w:style>
  <w:style w:type="paragraph" w:customStyle="1" w:styleId="TableParagraph">
    <w:name w:val="Table Paragraph"/>
    <w:basedOn w:val="Normal"/>
    <w:uiPriority w:val="1"/>
    <w:qFormat/>
    <w:rsid w:val="00267DB1"/>
    <w:pPr>
      <w:autoSpaceDE w:val="0"/>
      <w:autoSpaceDN w:val="0"/>
      <w:ind w:left="107"/>
    </w:pPr>
    <w:rPr>
      <w:lang w:bidi="en-GB"/>
    </w:rPr>
  </w:style>
  <w:style w:type="paragraph" w:styleId="Footer">
    <w:name w:val="footer"/>
    <w:basedOn w:val="Normal"/>
    <w:link w:val="FooterChar"/>
    <w:uiPriority w:val="99"/>
    <w:unhideWhenUsed/>
    <w:rsid w:val="00075D85"/>
    <w:pPr>
      <w:tabs>
        <w:tab w:val="center" w:pos="4513"/>
        <w:tab w:val="right" w:pos="9026"/>
      </w:tabs>
      <w:autoSpaceDE w:val="0"/>
      <w:autoSpaceDN w:val="0"/>
    </w:pPr>
    <w:rPr>
      <w:lang w:bidi="en-GB"/>
    </w:rPr>
  </w:style>
  <w:style w:type="character" w:customStyle="1" w:styleId="FooterChar">
    <w:name w:val="Footer Char"/>
    <w:basedOn w:val="DefaultParagraphFont"/>
    <w:link w:val="Footer"/>
    <w:uiPriority w:val="99"/>
    <w:rsid w:val="00075D85"/>
    <w:rPr>
      <w:lang w:bidi="en-GB"/>
    </w:rPr>
  </w:style>
  <w:style w:type="paragraph" w:customStyle="1" w:styleId="Default">
    <w:name w:val="Default"/>
    <w:rsid w:val="007777CB"/>
    <w:pPr>
      <w:widowControl/>
      <w:autoSpaceDE w:val="0"/>
      <w:autoSpaceDN w:val="0"/>
      <w:adjustRightInd w:val="0"/>
    </w:pPr>
    <w:rPr>
      <w:rFonts w:ascii="Fira Sans" w:hAnsi="Fira Sans" w:cs="Fira Sans"/>
      <w:color w:val="000000"/>
      <w:sz w:val="24"/>
      <w:szCs w:val="24"/>
    </w:rPr>
  </w:style>
  <w:style w:type="paragraph" w:styleId="NormalWeb">
    <w:name w:val="Normal (Web)"/>
    <w:basedOn w:val="Normal"/>
    <w:uiPriority w:val="99"/>
    <w:semiHidden/>
    <w:unhideWhenUsed/>
    <w:rsid w:val="009F39AD"/>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426AA"/>
    <w:rPr>
      <w:b/>
      <w:bCs/>
    </w:rPr>
  </w:style>
  <w:style w:type="paragraph" w:styleId="Header">
    <w:name w:val="header"/>
    <w:basedOn w:val="Normal"/>
    <w:link w:val="HeaderChar"/>
    <w:uiPriority w:val="99"/>
    <w:unhideWhenUsed/>
    <w:rsid w:val="005A5E35"/>
    <w:pPr>
      <w:tabs>
        <w:tab w:val="center" w:pos="4513"/>
        <w:tab w:val="right" w:pos="9026"/>
      </w:tabs>
    </w:pPr>
  </w:style>
  <w:style w:type="character" w:customStyle="1" w:styleId="HeaderChar">
    <w:name w:val="Header Char"/>
    <w:basedOn w:val="DefaultParagraphFont"/>
    <w:link w:val="Header"/>
    <w:uiPriority w:val="99"/>
    <w:rsid w:val="005A5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5183">
      <w:bodyDiv w:val="1"/>
      <w:marLeft w:val="0"/>
      <w:marRight w:val="0"/>
      <w:marTop w:val="0"/>
      <w:marBottom w:val="0"/>
      <w:divBdr>
        <w:top w:val="none" w:sz="0" w:space="0" w:color="auto"/>
        <w:left w:val="none" w:sz="0" w:space="0" w:color="auto"/>
        <w:bottom w:val="none" w:sz="0" w:space="0" w:color="auto"/>
        <w:right w:val="none" w:sz="0" w:space="0" w:color="auto"/>
      </w:divBdr>
    </w:div>
    <w:div w:id="754596320">
      <w:bodyDiv w:val="1"/>
      <w:marLeft w:val="0"/>
      <w:marRight w:val="0"/>
      <w:marTop w:val="0"/>
      <w:marBottom w:val="0"/>
      <w:divBdr>
        <w:top w:val="none" w:sz="0" w:space="0" w:color="auto"/>
        <w:left w:val="none" w:sz="0" w:space="0" w:color="auto"/>
        <w:bottom w:val="none" w:sz="0" w:space="0" w:color="auto"/>
        <w:right w:val="none" w:sz="0" w:space="0" w:color="auto"/>
      </w:divBdr>
      <w:divsChild>
        <w:div w:id="932934829">
          <w:marLeft w:val="0"/>
          <w:marRight w:val="0"/>
          <w:marTop w:val="0"/>
          <w:marBottom w:val="375"/>
          <w:divBdr>
            <w:top w:val="none" w:sz="0" w:space="0" w:color="auto"/>
            <w:left w:val="none" w:sz="0" w:space="0" w:color="auto"/>
            <w:bottom w:val="none" w:sz="0" w:space="0" w:color="auto"/>
            <w:right w:val="none" w:sz="0" w:space="0" w:color="auto"/>
          </w:divBdr>
        </w:div>
        <w:div w:id="1389109935">
          <w:marLeft w:val="0"/>
          <w:marRight w:val="0"/>
          <w:marTop w:val="0"/>
          <w:marBottom w:val="0"/>
          <w:divBdr>
            <w:top w:val="none" w:sz="0" w:space="0" w:color="auto"/>
            <w:left w:val="none" w:sz="0" w:space="0" w:color="auto"/>
            <w:bottom w:val="none" w:sz="0" w:space="0" w:color="auto"/>
            <w:right w:val="none" w:sz="0" w:space="0" w:color="auto"/>
          </w:divBdr>
        </w:div>
      </w:divsChild>
    </w:div>
    <w:div w:id="1534230292">
      <w:bodyDiv w:val="1"/>
      <w:marLeft w:val="0"/>
      <w:marRight w:val="0"/>
      <w:marTop w:val="0"/>
      <w:marBottom w:val="0"/>
      <w:divBdr>
        <w:top w:val="none" w:sz="0" w:space="0" w:color="auto"/>
        <w:left w:val="none" w:sz="0" w:space="0" w:color="auto"/>
        <w:bottom w:val="none" w:sz="0" w:space="0" w:color="auto"/>
        <w:right w:val="none" w:sz="0" w:space="0" w:color="auto"/>
      </w:divBdr>
    </w:div>
    <w:div w:id="1679575972">
      <w:bodyDiv w:val="1"/>
      <w:marLeft w:val="0"/>
      <w:marRight w:val="0"/>
      <w:marTop w:val="0"/>
      <w:marBottom w:val="0"/>
      <w:divBdr>
        <w:top w:val="none" w:sz="0" w:space="0" w:color="auto"/>
        <w:left w:val="none" w:sz="0" w:space="0" w:color="auto"/>
        <w:bottom w:val="none" w:sz="0" w:space="0" w:color="auto"/>
        <w:right w:val="none" w:sz="0" w:space="0" w:color="auto"/>
      </w:divBdr>
    </w:div>
    <w:div w:id="1696928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17A3C0C3076438CB75B043922A15B" ma:contentTypeVersion="15" ma:contentTypeDescription="Create a new document." ma:contentTypeScope="" ma:versionID="3805ed2926ae54cc52a5506d983b4fbb">
  <xsd:schema xmlns:xsd="http://www.w3.org/2001/XMLSchema" xmlns:xs="http://www.w3.org/2001/XMLSchema" xmlns:p="http://schemas.microsoft.com/office/2006/metadata/properties" xmlns:ns2="b5ca2517-0d71-4b9a-b7d9-e3628311d967" xmlns:ns3="4e7a8149-f6ea-4c43-9b87-3d773f20043b" targetNamespace="http://schemas.microsoft.com/office/2006/metadata/properties" ma:root="true" ma:fieldsID="ceddfd9ca526d0f04a9e700a3d412018" ns2:_="" ns3:_="">
    <xsd:import namespace="b5ca2517-0d71-4b9a-b7d9-e3628311d967"/>
    <xsd:import namespace="4e7a8149-f6ea-4c43-9b87-3d773f200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a2517-0d71-4b9a-b7d9-e3628311d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7e0c5-88aa-4af5-9c0f-2352f0bab6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a8149-f6ea-4c43-9b87-3d773f2004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d1182-05c3-4659-b428-23d22470eda9}" ma:internalName="TaxCatchAll" ma:showField="CatchAllData" ma:web="4e7a8149-f6ea-4c43-9b87-3d773f2004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7a8149-f6ea-4c43-9b87-3d773f20043b" xsi:nil="true"/>
    <lcf76f155ced4ddcb4097134ff3c332f xmlns="b5ca2517-0d71-4b9a-b7d9-e3628311d9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B5DFB4-B222-49C9-86C6-FFE9A727FADB}"/>
</file>

<file path=customXml/itemProps2.xml><?xml version="1.0" encoding="utf-8"?>
<ds:datastoreItem xmlns:ds="http://schemas.openxmlformats.org/officeDocument/2006/customXml" ds:itemID="{443D259F-7002-44B5-B768-16235C42BF4E}">
  <ds:schemaRefs>
    <ds:schemaRef ds:uri="http://schemas.microsoft.com/sharepoint/v3/contenttype/forms"/>
  </ds:schemaRefs>
</ds:datastoreItem>
</file>

<file path=customXml/itemProps3.xml><?xml version="1.0" encoding="utf-8"?>
<ds:datastoreItem xmlns:ds="http://schemas.openxmlformats.org/officeDocument/2006/customXml" ds:itemID="{522FF114-2891-4C7F-A825-C9DEB565D6C0}">
  <ds:schemaRefs>
    <ds:schemaRef ds:uri="http://schemas.microsoft.com/office/2006/metadata/properties"/>
    <ds:schemaRef ds:uri="http://schemas.microsoft.com/office/infopath/2007/PartnerControls"/>
    <ds:schemaRef ds:uri="67c3daab-3554-48a7-8ab2-2c856789702e"/>
    <ds:schemaRef ds:uri="4a9ac47c-af2a-4e19-88c9-ea2795ba628a"/>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4201</Characters>
  <Application>Microsoft Office Word</Application>
  <DocSecurity>4</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Martin</dc:creator>
  <cp:keywords/>
  <cp:lastModifiedBy>Alan Casson - GT TRA</cp:lastModifiedBy>
  <cp:revision>2</cp:revision>
  <dcterms:created xsi:type="dcterms:W3CDTF">2025-05-20T09:55:00Z</dcterms:created>
  <dcterms:modified xsi:type="dcterms:W3CDTF">2025-05-20T09:55:00Z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0x010100C6417A3C0C3076438CB75B043922A15B</vt:lpwstr>
  </property>
  <property fmtid="{D5CDD505-2E9C-101B-9397-08002B2CF9AE}" pid="3" name="MediaServiceImageTags">
    <vt:lpwstr/>
  </property>
</Properties>
</file>